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7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7"/>
          <w:sz w:val="32"/>
          <w:szCs w:val="32"/>
          <w:lang w:val="en-US" w:eastAsia="zh-CN"/>
        </w:rPr>
        <w:t>银龄讲学教师年度/期满考核表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86"/>
        <w:gridCol w:w="972"/>
        <w:gridCol w:w="972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88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职责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分值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得分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88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师德师风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8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7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lang w:val="en-US" w:eastAsia="zh-CN"/>
              </w:rPr>
              <w:t>每学年承担不少于64学时的课堂教学工作；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8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7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lang w:val="en-US" w:eastAsia="zh-CN"/>
              </w:rPr>
              <w:t>参与专业建设，对专业发展规划和教师申报自治区及以上各类课题予以指导（对参与这一工作的教师，可视实际工作量适当减少教学工作量）；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8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7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lang w:val="en-US" w:eastAsia="zh-CN"/>
              </w:rPr>
              <w:t>培养和引领教师发展与团队创新，通过传、帮、带方式指导5名青年教师开展教学研究或科学研究，或者指导1个教学或科研团队开展有效工作，可采取听评课、教学指导、课题指导、项目争取等方式提供支持与帮助；指导教师或团队申报省部级及以上教学科研项目或奖项；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8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7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lang w:val="en-US" w:eastAsia="zh-CN"/>
              </w:rPr>
              <w:t>参与指导专业竞赛或科研创新项目指导、组织开展学术研讨与交流活动；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8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7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lang w:val="en-US" w:eastAsia="zh-CN"/>
              </w:rPr>
              <w:t>组织开展不少于2次面向全校的学术讲座（报告）或教研等活动；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8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7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lang w:val="en-US" w:eastAsia="zh-CN"/>
              </w:rPr>
              <w:t>参与指导专业建设、人才培养、科学研究等方面工作，开展我校与其他院校及科研机构的交流合作；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48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7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lang w:val="en-US" w:eastAsia="zh-CN"/>
              </w:rPr>
              <w:t>参与指导师资队伍建设工作，向学校（分院）推荐高层次创新型人才，支持学校的人才引进和储备工作。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8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7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lang w:val="en-US" w:eastAsia="zh-CN"/>
              </w:rPr>
              <w:t>指导教师参与横向课题，或牵头完成企业员工培训，到款额不少于5万元。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F5A1A"/>
    <w:rsid w:val="0B2F5A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ind w:firstLine="560" w:firstLineChars="200"/>
    </w:pPr>
    <w:rPr>
      <w:rFonts w:ascii="仿宋" w:hAnsi="仿宋" w:eastAsia="仿宋_GB2312" w:cs="宋体"/>
      <w:color w:val="000000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2023-10-30T11:11:00Z</dcterms:created>
  <dc:creator>zys</dc:creator>
  <cp:lastModifiedBy>zys</cp:lastModifiedBy>
  <dcterms:modified xsi:type="dcterms:W3CDTF">2023-10-30T11:13:03Z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