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cs="宋体" w:asciiTheme="minorEastAsia" w:hAnsiTheme="minorEastAsia" w:eastAsiaTheme="minorEastAsia"/>
          <w:color w:val="auto"/>
          <w:sz w:val="21"/>
          <w:szCs w:val="21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rFonts w:cs="宋体" w:asciiTheme="minorEastAsia" w:hAnsiTheme="minorEastAsia" w:eastAsiaTheme="minorEastAsia"/>
          <w:b/>
          <w:bCs/>
          <w:color w:val="auto"/>
          <w:sz w:val="21"/>
          <w:szCs w:val="21"/>
          <w:lang w:val="zh-CN"/>
        </w:rPr>
      </w:sdtEndPr>
      <w:sdtContent>
        <w:p w14:paraId="4B197393">
          <w:pPr>
            <w:pStyle w:val="38"/>
          </w:pPr>
          <w:r>
            <w:rPr>
              <w:lang w:val="zh-CN"/>
            </w:rPr>
            <w:t>目录</w:t>
          </w:r>
        </w:p>
        <w:p w14:paraId="2A73A8FE">
          <w:pPr>
            <w:pStyle w:val="11"/>
            <w:tabs>
              <w:tab w:val="right" w:leader="dot" w:pos="9746"/>
            </w:tabs>
            <w:ind w:left="42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226E2E7">
          <w:pPr>
            <w:pStyle w:val="11"/>
            <w:tabs>
              <w:tab w:val="right" w:leader="dot" w:pos="9746"/>
            </w:tabs>
            <w:ind w:left="420"/>
          </w:pPr>
          <w:r>
            <w:fldChar w:fldCharType="begin"/>
          </w:r>
          <w:r>
            <w:instrText xml:space="preserve"> HYPERLINK \l "_Toc1390" </w:instrText>
          </w:r>
          <w:r>
            <w:fldChar w:fldCharType="separate"/>
          </w:r>
          <w:r>
            <w:rPr>
              <w:rFonts w:hint="eastAsia" w:ascii="华文中宋" w:hAnsi="华文中宋" w:eastAsia="华文中宋"/>
            </w:rPr>
            <w:t>易考在线面试操作手册</w:t>
          </w:r>
          <w:r>
            <w:tab/>
          </w:r>
          <w:r>
            <w:fldChar w:fldCharType="begin"/>
          </w:r>
          <w:r>
            <w:instrText xml:space="preserve"> PAGEREF _Toc1390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8DB8E76">
          <w:pPr>
            <w:pStyle w:val="11"/>
            <w:tabs>
              <w:tab w:val="right" w:leader="dot" w:pos="9746"/>
            </w:tabs>
            <w:ind w:left="420"/>
          </w:pPr>
          <w:r>
            <w:fldChar w:fldCharType="begin"/>
          </w:r>
          <w:r>
            <w:instrText xml:space="preserve"> HYPERLINK \l "_Toc16365"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>1. 面试环境</w:t>
          </w:r>
          <w:r>
            <w:rPr>
              <w:rFonts w:hint="eastAsia" w:ascii="华文中宋" w:hAnsi="华文中宋" w:eastAsia="华文中宋"/>
            </w:rPr>
            <w:t>及其面试设备准备</w:t>
          </w:r>
          <w:r>
            <w:tab/>
          </w:r>
          <w:r>
            <w:fldChar w:fldCharType="begin"/>
          </w:r>
          <w:r>
            <w:instrText xml:space="preserve"> PAGEREF _Toc16365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9F516D7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"_Toc16667"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1.1. </w:t>
          </w:r>
          <w:r>
            <w:rPr>
              <w:rFonts w:hint="eastAsia" w:ascii="华文中宋" w:hAnsi="华文中宋" w:eastAsia="华文中宋"/>
            </w:rPr>
            <w:t>面试环境的要求</w:t>
          </w:r>
          <w:r>
            <w:tab/>
          </w:r>
          <w:r>
            <w:fldChar w:fldCharType="begin"/>
          </w:r>
          <w:r>
            <w:instrText xml:space="preserve"> PAGEREF _Toc16667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A7A0502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"_Toc19393"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1.2. </w:t>
          </w:r>
          <w:r>
            <w:rPr>
              <w:rFonts w:hint="eastAsia" w:ascii="华文中宋" w:hAnsi="华文中宋" w:eastAsia="华文中宋"/>
            </w:rPr>
            <w:t>面试设备要求</w:t>
          </w:r>
          <w:r>
            <w:tab/>
          </w:r>
          <w:r>
            <w:fldChar w:fldCharType="begin"/>
          </w:r>
          <w:r>
            <w:instrText xml:space="preserve"> PAGEREF _Toc19393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61EDB79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"_Toc24747"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1.3. </w:t>
          </w:r>
          <w:r>
            <w:rPr>
              <w:rFonts w:hint="eastAsia" w:ascii="华文中宋" w:hAnsi="华文中宋" w:eastAsia="华文中宋"/>
            </w:rPr>
            <w:t>用于在线面试的</w:t>
          </w:r>
          <w:r>
            <w:rPr>
              <w:rFonts w:ascii="华文中宋" w:hAnsi="华文中宋" w:eastAsia="华文中宋"/>
            </w:rPr>
            <w:t>电脑</w:t>
          </w:r>
          <w:r>
            <w:tab/>
          </w:r>
          <w:r>
            <w:fldChar w:fldCharType="begin"/>
          </w:r>
          <w:r>
            <w:instrText xml:space="preserve"> PAGEREF _Toc24747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8D657D8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"_Toc9480"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1.4. </w:t>
          </w:r>
          <w:r>
            <w:rPr>
              <w:rFonts w:hint="eastAsia" w:ascii="华文中宋" w:hAnsi="华文中宋" w:eastAsia="华文中宋"/>
            </w:rPr>
            <w:t>用于第二视角（鹰眼）监控的设备</w:t>
          </w:r>
          <w:r>
            <w:tab/>
          </w:r>
          <w:r>
            <w:fldChar w:fldCharType="begin"/>
          </w:r>
          <w:r>
            <w:instrText xml:space="preserve"> PAGEREF _Toc9480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1F4DDBA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"_Toc10643"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1.5. </w:t>
          </w:r>
          <w:r>
            <w:rPr>
              <w:rFonts w:hint="eastAsia" w:ascii="华文中宋" w:hAnsi="华文中宋" w:eastAsia="华文中宋"/>
            </w:rPr>
            <w:t>面试场所网络条件要求</w:t>
          </w:r>
          <w:r>
            <w:tab/>
          </w:r>
          <w:r>
            <w:fldChar w:fldCharType="begin"/>
          </w:r>
          <w:r>
            <w:instrText xml:space="preserve"> PAGEREF _Toc10643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9EADD65">
          <w:pPr>
            <w:pStyle w:val="11"/>
            <w:tabs>
              <w:tab w:val="right" w:leader="dot" w:pos="9746"/>
            </w:tabs>
            <w:ind w:left="420"/>
          </w:pPr>
          <w:r>
            <w:fldChar w:fldCharType="begin"/>
          </w:r>
          <w:r>
            <w:instrText xml:space="preserve"> HYPERLINK \l "_Toc22076"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2. </w:t>
          </w:r>
          <w:r>
            <w:rPr>
              <w:rFonts w:hint="eastAsia" w:ascii="华文中宋" w:hAnsi="华文中宋" w:eastAsia="华文中宋"/>
            </w:rPr>
            <w:t>易考客户端下载、安装和调试</w:t>
          </w:r>
          <w:r>
            <w:tab/>
          </w:r>
          <w:r>
            <w:fldChar w:fldCharType="begin"/>
          </w:r>
          <w:r>
            <w:instrText xml:space="preserve"> PAGEREF _Toc22076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23C47B5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"_Toc21459"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2.1. </w:t>
          </w:r>
          <w:r>
            <w:rPr>
              <w:rFonts w:hint="eastAsia" w:ascii="华文中宋" w:hAnsi="华文中宋" w:eastAsia="华文中宋"/>
            </w:rPr>
            <w:t>获取易考客户端</w:t>
          </w:r>
          <w:r>
            <w:tab/>
          </w:r>
          <w:r>
            <w:fldChar w:fldCharType="begin"/>
          </w:r>
          <w:r>
            <w:instrText xml:space="preserve"> PAGEREF _Toc21459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D97B755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"_Toc30982"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2.2. </w:t>
          </w:r>
          <w:r>
            <w:rPr>
              <w:rFonts w:hint="eastAsia" w:ascii="华文中宋" w:hAnsi="华文中宋" w:eastAsia="华文中宋"/>
            </w:rPr>
            <w:t>易考客户端安装</w:t>
          </w:r>
          <w:r>
            <w:tab/>
          </w:r>
          <w:r>
            <w:fldChar w:fldCharType="begin"/>
          </w:r>
          <w:r>
            <w:instrText xml:space="preserve"> PAGEREF _Toc30982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06103C8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"_Toc30068"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2.3. </w:t>
          </w:r>
          <w:r>
            <w:rPr>
              <w:rFonts w:hint="eastAsia" w:ascii="华文中宋" w:hAnsi="华文中宋" w:eastAsia="华文中宋"/>
            </w:rPr>
            <w:t>使用易考客户端进入面试</w:t>
          </w:r>
          <w:r>
            <w:tab/>
          </w:r>
          <w:r>
            <w:fldChar w:fldCharType="begin"/>
          </w:r>
          <w:r>
            <w:instrText xml:space="preserve"> PAGEREF _Toc30068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4DAE992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"_Toc10826"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2.4. </w:t>
          </w:r>
          <w:r>
            <w:rPr>
              <w:rFonts w:hint="eastAsia" w:ascii="华文中宋" w:hAnsi="华文中宋" w:eastAsia="华文中宋"/>
            </w:rPr>
            <w:t>开启鹰眼监控</w:t>
          </w:r>
          <w:r>
            <w:tab/>
          </w:r>
          <w:r>
            <w:fldChar w:fldCharType="begin"/>
          </w:r>
          <w:r>
            <w:instrText xml:space="preserve"> PAGEREF _Toc10826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4D3F5EAE">
          <w:pPr>
            <w:pStyle w:val="11"/>
            <w:tabs>
              <w:tab w:val="right" w:leader="dot" w:pos="9746"/>
            </w:tabs>
            <w:ind w:left="420"/>
          </w:pPr>
          <w:r>
            <w:fldChar w:fldCharType="begin"/>
          </w:r>
          <w:r>
            <w:instrText xml:space="preserve"> HYPERLINK \l "_Toc731"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3. </w:t>
          </w:r>
          <w:r>
            <w:rPr>
              <w:rFonts w:hint="eastAsia" w:ascii="华文中宋" w:hAnsi="华文中宋" w:eastAsia="华文中宋"/>
            </w:rPr>
            <w:t>易考的</w:t>
          </w:r>
          <w:r>
            <w:rPr>
              <w:rFonts w:ascii="华文中宋" w:hAnsi="华文中宋" w:eastAsia="华文中宋"/>
            </w:rPr>
            <w:t>答题</w:t>
          </w:r>
          <w:r>
            <w:rPr>
              <w:rFonts w:hint="eastAsia" w:ascii="华文中宋" w:hAnsi="华文中宋" w:eastAsia="华文中宋"/>
            </w:rPr>
            <w:t>过程</w:t>
          </w:r>
          <w:r>
            <w:tab/>
          </w:r>
          <w:r>
            <w:fldChar w:fldCharType="begin"/>
          </w:r>
          <w:r>
            <w:instrText xml:space="preserve"> PAGEREF _Toc731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3200E7B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"_Toc29596"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3.1. </w:t>
          </w:r>
          <w:r>
            <w:rPr>
              <w:rFonts w:hint="eastAsia" w:ascii="华文中宋" w:hAnsi="华文中宋" w:eastAsia="华文中宋"/>
            </w:rPr>
            <w:t>面试界面简介</w:t>
          </w:r>
          <w:r>
            <w:tab/>
          </w:r>
          <w:r>
            <w:fldChar w:fldCharType="begin"/>
          </w:r>
          <w:r>
            <w:instrText xml:space="preserve"> PAGEREF _Toc29596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4FD85348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"_Toc21229"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3.2. </w:t>
          </w:r>
          <w:r>
            <w:rPr>
              <w:rFonts w:hint="eastAsia" w:ascii="华文中宋" w:hAnsi="华文中宋" w:eastAsia="华文中宋"/>
            </w:rPr>
            <w:t>考生与监考的交互</w:t>
          </w:r>
          <w:r>
            <w:tab/>
          </w:r>
          <w:r>
            <w:fldChar w:fldCharType="begin"/>
          </w:r>
          <w:r>
            <w:instrText xml:space="preserve"> PAGEREF _Toc21229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8FFDFC0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"_Toc32105"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3.3. </w:t>
          </w:r>
          <w:r>
            <w:rPr>
              <w:rFonts w:hint="eastAsia" w:ascii="华文中宋" w:hAnsi="华文中宋" w:eastAsia="华文中宋"/>
            </w:rPr>
            <w:t>考生如何获得技术支持</w:t>
          </w:r>
          <w:r>
            <w:tab/>
          </w:r>
          <w:r>
            <w:fldChar w:fldCharType="begin"/>
          </w:r>
          <w:r>
            <w:instrText xml:space="preserve"> PAGEREF _Toc32105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B37A67C">
          <w:pPr>
            <w:pStyle w:val="11"/>
            <w:tabs>
              <w:tab w:val="right" w:leader="dot" w:pos="9746"/>
            </w:tabs>
            <w:ind w:left="420"/>
          </w:pPr>
          <w:r>
            <w:fldChar w:fldCharType="begin"/>
          </w:r>
          <w:r>
            <w:instrText xml:space="preserve"> HYPERLINK \l "_Toc19736"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4. </w:t>
          </w:r>
          <w:r>
            <w:rPr>
              <w:rFonts w:hint="eastAsia" w:ascii="华文中宋" w:hAnsi="华文中宋" w:eastAsia="华文中宋"/>
            </w:rPr>
            <w:t>考生视频监控布置</w:t>
          </w:r>
          <w:r>
            <w:tab/>
          </w:r>
          <w:r>
            <w:fldChar w:fldCharType="begin"/>
          </w:r>
          <w:r>
            <w:instrText xml:space="preserve"> PAGEREF _Toc19736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0FAC5CE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"_Toc14165"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4.1. </w:t>
          </w:r>
          <w:r>
            <w:rPr>
              <w:rFonts w:hint="eastAsia" w:ascii="华文中宋" w:hAnsi="华文中宋" w:eastAsia="华文中宋"/>
            </w:rPr>
            <w:t>主视角监控注意事项：</w:t>
          </w:r>
          <w:r>
            <w:tab/>
          </w:r>
          <w:r>
            <w:fldChar w:fldCharType="begin"/>
          </w:r>
          <w:r>
            <w:instrText xml:space="preserve"> PAGEREF _Toc14165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F8332C0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"_Toc22703"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4.2. </w:t>
          </w:r>
          <w:r>
            <w:rPr>
              <w:rFonts w:hint="eastAsia" w:ascii="华文中宋" w:hAnsi="华文中宋" w:eastAsia="华文中宋"/>
            </w:rPr>
            <w:t>鹰眼监控注意事项：</w:t>
          </w:r>
          <w:r>
            <w:tab/>
          </w:r>
          <w:r>
            <w:fldChar w:fldCharType="begin"/>
          </w:r>
          <w:r>
            <w:instrText xml:space="preserve"> PAGEREF _Toc22703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073EAB19">
          <w:pPr>
            <w:pStyle w:val="11"/>
            <w:tabs>
              <w:tab w:val="right" w:leader="dot" w:pos="9746"/>
            </w:tabs>
            <w:ind w:left="420"/>
          </w:pPr>
          <w:r>
            <w:fldChar w:fldCharType="begin"/>
          </w:r>
          <w:r>
            <w:instrText xml:space="preserve"> HYPERLINK \l "_Toc20639"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5. </w:t>
          </w:r>
          <w:r>
            <w:rPr>
              <w:rFonts w:hint="eastAsia" w:ascii="华文中宋" w:hAnsi="华文中宋" w:eastAsia="华文中宋"/>
            </w:rPr>
            <w:t>附件：摄像头故障解决方法</w:t>
          </w:r>
          <w:r>
            <w:tab/>
          </w:r>
          <w:r>
            <w:fldChar w:fldCharType="begin"/>
          </w:r>
          <w:r>
            <w:instrText xml:space="preserve"> PAGEREF _Toc20639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A368C2B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"_Toc8265"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>5.1. 摄像头黑屏/提示相机被禁用</w:t>
          </w:r>
          <w:r>
            <w:tab/>
          </w:r>
          <w:r>
            <w:fldChar w:fldCharType="begin"/>
          </w:r>
          <w:r>
            <w:instrText xml:space="preserve"> PAGEREF _Toc8265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9ABF5EE">
          <w:pPr>
            <w:pStyle w:val="13"/>
            <w:tabs>
              <w:tab w:val="right" w:leader="dot" w:pos="9746"/>
            </w:tabs>
            <w:ind w:left="840"/>
          </w:pPr>
          <w:r>
            <w:fldChar w:fldCharType="begin"/>
          </w:r>
          <w:r>
            <w:instrText xml:space="preserve"> HYPERLINK \l "_Toc26759" </w:instrText>
          </w:r>
          <w:r>
            <w:fldChar w:fldCharType="separate"/>
          </w:r>
          <w:r>
            <w:rPr>
              <w:rFonts w:ascii="华文中宋" w:hAnsi="华文中宋" w:eastAsia="华文中宋"/>
            </w:rPr>
            <w:t xml:space="preserve">5.2. </w:t>
          </w:r>
          <w:r>
            <w:rPr>
              <w:rFonts w:hint="eastAsia" w:ascii="华文中宋" w:hAnsi="华文中宋" w:eastAsia="华文中宋"/>
            </w:rPr>
            <w:t>媒体设备错误无法读取</w:t>
          </w:r>
          <w:r>
            <w:tab/>
          </w:r>
          <w:r>
            <w:fldChar w:fldCharType="begin"/>
          </w:r>
          <w:r>
            <w:instrText xml:space="preserve"> PAGEREF _Toc26759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506A107">
          <w:r>
            <w:rPr>
              <w:bCs/>
              <w:lang w:val="zh-CN"/>
            </w:rPr>
            <w:fldChar w:fldCharType="end"/>
          </w:r>
        </w:p>
      </w:sdtContent>
    </w:sdt>
    <w:p w14:paraId="6A5C3CCB">
      <w:pPr>
        <w:adjustRightInd/>
        <w:snapToGrid/>
        <w:ind w:left="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 w14:paraId="6F951AE0">
      <w:pPr>
        <w:adjustRightInd/>
        <w:snapToGrid/>
        <w:ind w:left="0" w:firstLine="0" w:firstLineChars="0"/>
        <w:rPr>
          <w:rFonts w:ascii="华文中宋" w:hAnsi="华文中宋" w:eastAsia="华文中宋"/>
        </w:rPr>
      </w:pPr>
    </w:p>
    <w:p w14:paraId="4634E921">
      <w:pPr>
        <w:pStyle w:val="15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0" w:name="_Toc1390"/>
      <w:r>
        <w:rPr>
          <w:rFonts w:hint="eastAsia" w:ascii="华文中宋" w:hAnsi="华文中宋" w:eastAsia="华文中宋"/>
        </w:rPr>
        <w:t>易考在线面试考生操作手册</w:t>
      </w:r>
      <w:bookmarkEnd w:id="0"/>
    </w:p>
    <w:p w14:paraId="76E0643C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本次面试为</w:t>
      </w:r>
      <w:r>
        <w:rPr>
          <w:rFonts w:ascii="华文中宋" w:hAnsi="华文中宋" w:eastAsia="华文中宋"/>
        </w:rPr>
        <w:t>在线面试</w:t>
      </w:r>
      <w:r>
        <w:rPr>
          <w:rFonts w:hint="eastAsia" w:ascii="华文中宋" w:hAnsi="华文中宋" w:eastAsia="华文中宋"/>
        </w:rPr>
        <w:t>形式，考生需自行准备符合要求的面试设备、监控设备和面试场所。以下就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在线面试操作流程、以及如何搭建监控环境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 w14:paraId="19725C6B">
      <w:pPr>
        <w:pStyle w:val="2"/>
        <w:ind w:left="422" w:hanging="422"/>
        <w:rPr>
          <w:rFonts w:ascii="华文中宋" w:hAnsi="华文中宋" w:eastAsia="华文中宋"/>
        </w:rPr>
      </w:pPr>
      <w:bookmarkStart w:id="1" w:name="__第二视角鹰眼监控要求"/>
      <w:bookmarkEnd w:id="1"/>
      <w:bookmarkStart w:id="2" w:name="___第二视角鹰眼监控要求"/>
      <w:bookmarkEnd w:id="2"/>
      <w:bookmarkStart w:id="3" w:name="_Toc16365"/>
      <w:r>
        <w:rPr>
          <w:rFonts w:ascii="华文中宋" w:hAnsi="华文中宋" w:eastAsia="华文中宋"/>
        </w:rPr>
        <w:t>面试环境</w:t>
      </w:r>
      <w:r>
        <w:rPr>
          <w:rFonts w:hint="eastAsia" w:ascii="华文中宋" w:hAnsi="华文中宋" w:eastAsia="华文中宋"/>
        </w:rPr>
        <w:t>及其面试设备准备</w:t>
      </w:r>
      <w:bookmarkEnd w:id="3"/>
    </w:p>
    <w:p w14:paraId="535029D8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考生需自行准备符合以下要求的面试设备和面试环境。</w:t>
      </w:r>
    </w:p>
    <w:p w14:paraId="45622D6B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6667"/>
      <w:r>
        <w:rPr>
          <w:rFonts w:hint="eastAsia" w:ascii="华文中宋" w:hAnsi="华文中宋" w:eastAsia="华文中宋"/>
        </w:rPr>
        <w:t>面试环境的要求</w:t>
      </w:r>
      <w:bookmarkEnd w:id="4"/>
    </w:p>
    <w:p w14:paraId="62753590"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空间参加面试</w:t>
      </w:r>
      <w:r>
        <w:rPr>
          <w:rFonts w:hint="eastAsia" w:ascii="华文中宋" w:hAnsi="华文中宋" w:eastAsia="华文中宋"/>
        </w:rPr>
        <w:t>。</w:t>
      </w:r>
    </w:p>
    <w:p w14:paraId="4594D165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面试全过程严格禁止无关人员出入面试场所。</w:t>
      </w:r>
    </w:p>
    <w:p w14:paraId="7931E1BC">
      <w:pPr>
        <w:pStyle w:val="4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等）面试</w:t>
      </w:r>
      <w:r>
        <w:rPr>
          <w:rFonts w:hint="eastAsia" w:ascii="华文中宋" w:hAnsi="华文中宋" w:eastAsia="华文中宋"/>
        </w:rPr>
        <w:t>。</w:t>
      </w:r>
    </w:p>
    <w:p w14:paraId="09ADE588">
      <w:pPr>
        <w:pStyle w:val="45"/>
        <w:ind w:left="420" w:right="420" w:firstLine="0" w:firstLineChars="0"/>
        <w:rPr>
          <w:rFonts w:ascii="华文中宋" w:hAnsi="华文中宋" w:eastAsia="华文中宋"/>
        </w:rPr>
      </w:pPr>
    </w:p>
    <w:p w14:paraId="6F4B4C2C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9393"/>
      <w:bookmarkStart w:id="6" w:name="_考试设备要求"/>
      <w:r>
        <w:rPr>
          <w:rFonts w:hint="eastAsia" w:ascii="华文中宋" w:hAnsi="华文中宋" w:eastAsia="华文中宋"/>
        </w:rPr>
        <w:t>面试设备要求</w:t>
      </w:r>
      <w:bookmarkEnd w:id="5"/>
    </w:p>
    <w:bookmarkEnd w:id="6"/>
    <w:p w14:paraId="36B635E9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面试时应仅准备符合要求的以下设备，</w:t>
      </w:r>
    </w:p>
    <w:p w14:paraId="073F044A">
      <w:pPr>
        <w:pStyle w:val="4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一台用于面试的电脑（台式机或笔记本电脑）</w:t>
      </w:r>
    </w:p>
    <w:p w14:paraId="179439CA">
      <w:pPr>
        <w:pStyle w:val="4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 w14:paraId="2C79C8FC">
      <w:pPr>
        <w:pStyle w:val="4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 w14:paraId="572033C7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3708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面试设备要求</w:t>
      </w:r>
    </w:p>
    <w:p w14:paraId="0A9EEA4D">
      <w:pPr>
        <w:pStyle w:val="4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请注意：面试过程中不得使用额外的显示器。</w:t>
      </w:r>
    </w:p>
    <w:p w14:paraId="0D8F4EE3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7" w:name="_Toc24747"/>
      <w:r>
        <w:rPr>
          <w:rFonts w:hint="eastAsia" w:ascii="华文中宋" w:hAnsi="华文中宋" w:eastAsia="华文中宋"/>
        </w:rPr>
        <w:t>用于在线面试的</w:t>
      </w:r>
      <w:r>
        <w:rPr>
          <w:rFonts w:ascii="华文中宋" w:hAnsi="华文中宋" w:eastAsia="华文中宋"/>
        </w:rPr>
        <w:t>电脑</w:t>
      </w:r>
      <w:bookmarkEnd w:id="7"/>
    </w:p>
    <w:p w14:paraId="4DD215CF">
      <w:pPr>
        <w:pStyle w:val="4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台式机、笔记本电脑/iPad</w:t>
      </w:r>
      <w:r>
        <w:rPr>
          <w:rFonts w:hint="eastAsia" w:ascii="华文中宋" w:hAnsi="华文中宋" w:eastAsia="华文中宋" w:cs="等线"/>
        </w:rPr>
        <w:t>：</w:t>
      </w:r>
    </w:p>
    <w:p w14:paraId="0F9B7AA6">
      <w:pPr>
        <w:pStyle w:val="4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</w:rPr>
        <w:t>面试设备推荐配置</w:t>
      </w:r>
    </w:p>
    <w:p w14:paraId="5ABCDA9D">
      <w:pPr>
        <w:pStyle w:val="4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CPU: 双核及以上</w:t>
      </w:r>
    </w:p>
    <w:p w14:paraId="1A1BAE9A">
      <w:pPr>
        <w:pStyle w:val="4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内存：4G及以上</w:t>
      </w:r>
    </w:p>
    <w:p w14:paraId="3305FD33">
      <w:pPr>
        <w:pStyle w:val="4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硬盘空间：2G以上</w:t>
      </w:r>
    </w:p>
    <w:p w14:paraId="07CF4A4C">
      <w:pPr>
        <w:pStyle w:val="4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摄像头：自带摄像头或外置摄像头</w:t>
      </w:r>
    </w:p>
    <w:p w14:paraId="36620500">
      <w:pPr>
        <w:pStyle w:val="4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语音设备：语音播放和录音设备</w:t>
      </w:r>
    </w:p>
    <w:p w14:paraId="69669E19">
      <w:pPr>
        <w:pStyle w:val="4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网络环境：50M及以上带宽或热点</w:t>
      </w:r>
    </w:p>
    <w:p w14:paraId="20CC21C4">
      <w:pPr>
        <w:pStyle w:val="4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操作系统：Win7、Win10、Win11 / Mac OS 10.15.7及以上 / iPadOS 13.4及以上/iPadOS13.4及以上</w:t>
      </w:r>
    </w:p>
    <w:p w14:paraId="52381945">
      <w:pPr>
        <w:pStyle w:val="45"/>
        <w:ind w:left="0" w:firstLine="42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请注意：客户端无法在</w:t>
      </w:r>
      <w:bookmarkStart w:id="8" w:name="虚拟机"/>
      <w:r>
        <w:rPr>
          <w:rFonts w:hint="eastAsia" w:ascii="华文中宋" w:hAnsi="华文中宋" w:eastAsia="华文中宋"/>
          <w:b/>
          <w:bCs/>
          <w:color w:val="00B050"/>
        </w:rPr>
        <w:t>虚拟机</w:t>
      </w:r>
      <w:bookmarkEnd w:id="8"/>
      <w:r>
        <w:rPr>
          <w:rFonts w:hint="eastAsia" w:ascii="华文中宋" w:hAnsi="华文中宋" w:eastAsia="华文中宋"/>
          <w:b/>
          <w:bCs/>
          <w:color w:val="00B050"/>
        </w:rPr>
        <w:t>中运行。</w:t>
      </w:r>
    </w:p>
    <w:p w14:paraId="4D2E4754">
      <w:pPr>
        <w:pStyle w:val="4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内置或外置摄像头均可，用于登录拍照并作为面试的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 w14:paraId="03734480">
      <w:pPr>
        <w:pStyle w:val="4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 w14:paraId="781793F3">
      <w:pPr>
        <w:pStyle w:val="4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 w14:paraId="3B93CCFC">
      <w:pPr>
        <w:pStyle w:val="4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 w14:paraId="302BB531">
      <w:pPr>
        <w:pStyle w:val="4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 w14:paraId="17D2E3E2">
      <w:pPr>
        <w:pStyle w:val="4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面试软件：</w:t>
      </w:r>
    </w:p>
    <w:p w14:paraId="107D08BB">
      <w:pPr>
        <w:pStyle w:val="4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 w14:paraId="27C4A72E">
      <w:pPr>
        <w:pStyle w:val="4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进入面试系统前关闭电脑上与面试无关网页和软件，包括各类通讯软件以及</w:t>
      </w:r>
      <w:bookmarkStart w:id="9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考生务必仔细清理面试设备，彻底关闭尤其是具有投屏功能的软件、直播功能的软件</w:t>
      </w:r>
      <w:bookmarkEnd w:id="9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 w14:paraId="3E4E60DC">
      <w:pPr>
        <w:pStyle w:val="4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 w14:paraId="5FE6A6E5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0" w:name="_Toc9480"/>
      <w:r>
        <w:rPr>
          <w:rFonts w:hint="eastAsia" w:ascii="华文中宋" w:hAnsi="华文中宋" w:eastAsia="华文中宋"/>
        </w:rPr>
        <w:t>用于第二视角（鹰眼）监控的设备</w:t>
      </w:r>
      <w:bookmarkEnd w:id="10"/>
    </w:p>
    <w:p w14:paraId="2E9D8A44">
      <w:pPr>
        <w:pStyle w:val="4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 w14:paraId="6CCE1BD5">
      <w:pPr>
        <w:pStyle w:val="4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4"/>
        <w:gridCol w:w="1923"/>
        <w:gridCol w:w="2824"/>
        <w:gridCol w:w="2207"/>
      </w:tblGrid>
      <w:tr w14:paraId="04A34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224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3A0E9F02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1923" w:type="dxa"/>
            <w:shd w:val="clear" w:color="auto" w:fill="00B050"/>
            <w:noWrap/>
            <w:vAlign w:val="center"/>
          </w:tcPr>
          <w:p w14:paraId="5DF6E777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2824" w:type="dxa"/>
            <w:shd w:val="clear" w:color="auto" w:fill="00B050"/>
            <w:noWrap/>
            <w:vAlign w:val="center"/>
          </w:tcPr>
          <w:p w14:paraId="641AB4F8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207" w:type="dxa"/>
            <w:shd w:val="clear" w:color="auto" w:fill="00B050"/>
            <w:vAlign w:val="center"/>
          </w:tcPr>
          <w:p w14:paraId="6F9D67C8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 w14:paraId="73A5D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224" w:type="dxa"/>
            <w:shd w:val="clear" w:color="auto" w:fill="00B050"/>
            <w:noWrap/>
            <w:vAlign w:val="center"/>
          </w:tcPr>
          <w:p w14:paraId="07EAC6C0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1923" w:type="dxa"/>
            <w:shd w:val="clear" w:color="auto" w:fill="auto"/>
            <w:noWrap/>
            <w:vAlign w:val="center"/>
          </w:tcPr>
          <w:p w14:paraId="54D75ADD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2824" w:type="dxa"/>
            <w:shd w:val="clear" w:color="auto" w:fill="auto"/>
            <w:noWrap/>
            <w:vAlign w:val="center"/>
          </w:tcPr>
          <w:p w14:paraId="64C5A314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207" w:type="dxa"/>
            <w:vAlign w:val="center"/>
          </w:tcPr>
          <w:p w14:paraId="0D0E2B75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 w14:paraId="447E2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224" w:type="dxa"/>
            <w:shd w:val="clear" w:color="auto" w:fill="00B050"/>
            <w:noWrap/>
            <w:vAlign w:val="center"/>
          </w:tcPr>
          <w:p w14:paraId="3D4D1B2A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1923" w:type="dxa"/>
            <w:shd w:val="clear" w:color="auto" w:fill="auto"/>
            <w:noWrap/>
            <w:vAlign w:val="center"/>
          </w:tcPr>
          <w:p w14:paraId="5217FE49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2824" w:type="dxa"/>
            <w:shd w:val="clear" w:color="auto" w:fill="auto"/>
            <w:noWrap/>
            <w:vAlign w:val="center"/>
          </w:tcPr>
          <w:p w14:paraId="7D83232A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207" w:type="dxa"/>
            <w:vAlign w:val="center"/>
          </w:tcPr>
          <w:p w14:paraId="2AE8EAA2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 w14:paraId="6281B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224" w:type="dxa"/>
            <w:shd w:val="clear" w:color="auto" w:fill="00B050"/>
            <w:noWrap/>
            <w:vAlign w:val="center"/>
          </w:tcPr>
          <w:p w14:paraId="362DF02A"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1923" w:type="dxa"/>
            <w:shd w:val="clear" w:color="auto" w:fill="auto"/>
            <w:noWrap/>
            <w:vAlign w:val="center"/>
          </w:tcPr>
          <w:p w14:paraId="1B634151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824" w:type="dxa"/>
            <w:shd w:val="clear" w:color="auto" w:fill="auto"/>
            <w:noWrap/>
            <w:vAlign w:val="center"/>
          </w:tcPr>
          <w:p w14:paraId="49CD93E5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207" w:type="dxa"/>
            <w:vAlign w:val="center"/>
          </w:tcPr>
          <w:p w14:paraId="6EAF9F5D"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 w14:paraId="256BBDB2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 w14:paraId="315919DA">
      <w:pPr>
        <w:pStyle w:val="4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请注意：使用推荐的浏览器可获得较为稳定的面试体验，建议考生优先使用。</w:t>
      </w:r>
    </w:p>
    <w:p w14:paraId="42417EE9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0643"/>
      <w:r>
        <w:rPr>
          <w:rFonts w:hint="eastAsia" w:ascii="华文中宋" w:hAnsi="华文中宋" w:eastAsia="华文中宋"/>
        </w:rPr>
        <w:t>面试场所网络条件要求</w:t>
      </w:r>
      <w:bookmarkEnd w:id="11"/>
    </w:p>
    <w:p w14:paraId="65AE8BC1">
      <w:pPr>
        <w:pStyle w:val="4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面试场所应有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，支持面试设备和监控设备同时联网。</w:t>
      </w:r>
    </w:p>
    <w:p w14:paraId="74346684">
      <w:pPr>
        <w:pStyle w:val="4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 w14:paraId="194DDC61">
      <w:pPr>
        <w:pStyle w:val="4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建议考生准备4G（</w:t>
      </w:r>
      <w:r>
        <w:rPr>
          <w:rFonts w:ascii="华文中宋" w:hAnsi="华文中宋" w:eastAsia="华文中宋" w:cs="等线"/>
        </w:rPr>
        <w:t>5</w:t>
      </w:r>
      <w:r>
        <w:rPr>
          <w:rFonts w:hint="eastAsia" w:ascii="华文中宋" w:hAnsi="华文中宋" w:eastAsia="华文中宋" w:cs="等线"/>
        </w:rPr>
        <w:t>G）网络作为备用网络，并事先做好调试，以便出现网络故障时能迅速切换到备用网络继续面试。（一场2小时左右的面试，预计使用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 w14:paraId="5B0C239E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请注意：面试期间如发生网络故障，面试系统会提醒考生。</w:t>
      </w:r>
    </w:p>
    <w:p w14:paraId="7BBF4EF1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7EFD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面试继续作答，网络故障发生之前的作答结果会保存；但是，由于面试设备或网络故障导致面试时间的损失、或无法完成面试的，依据主办方的管理规定可能不会获得补时或补考的机会。</w:t>
      </w:r>
    </w:p>
    <w:p w14:paraId="5FC8B176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 w14:paraId="314CD7F5"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hint="eastAsia" w:ascii="华文中宋" w:hAnsi="华文中宋" w:eastAsia="华文中宋" w:cs="等线"/>
          <w:b/>
          <w:bCs/>
          <w:color w:val="00B050"/>
        </w:rPr>
        <w:t>https://eztest.org/home/entry/</w:t>
      </w:r>
      <w:r>
        <w:rPr>
          <w:rFonts w:hint="eastAsia" w:ascii="华文中宋" w:hAnsi="华文中宋" w:eastAsia="华文中宋" w:cs="等线"/>
          <w:b/>
          <w:bCs/>
          <w:color w:val="00B050"/>
        </w:rPr>
        <w:fldChar w:fldCharType="end"/>
      </w:r>
      <w:r>
        <w:rPr>
          <w:rFonts w:hint="eastAsia" w:ascii="华文中宋" w:hAnsi="华文中宋" w:eastAsia="华文中宋" w:cs="等线"/>
          <w:b/>
          <w:bCs/>
          <w:color w:val="00B050"/>
        </w:rPr>
        <w:t xml:space="preserve"> 页面的调试功能，分别验证自己准备的面试设备、鹰眼设备的可用性，如不能正常使用可及时更换。</w:t>
      </w:r>
    </w:p>
    <w:p w14:paraId="6C058E8B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2" w:name="_Toc22076"/>
      <w:r>
        <w:rPr>
          <w:rFonts w:hint="eastAsia" w:ascii="华文中宋" w:hAnsi="华文中宋" w:eastAsia="华文中宋"/>
        </w:rPr>
        <w:t>易考客户端下载、安装和调试</w:t>
      </w:r>
      <w:bookmarkEnd w:id="12"/>
    </w:p>
    <w:p w14:paraId="2C3A61B5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21459"/>
      <w:r>
        <w:rPr>
          <w:rFonts w:hint="eastAsia" w:ascii="华文中宋" w:hAnsi="华文中宋" w:eastAsia="华文中宋"/>
        </w:rPr>
        <w:t>获取易考客户端</w:t>
      </w:r>
      <w:bookmarkEnd w:id="13"/>
    </w:p>
    <w:p w14:paraId="56C3364B">
      <w:pPr>
        <w:pStyle w:val="4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使用面试设备，在浏览器中打开面试链接，会直接进入客户端的下载页面（面试链接通常会由面试主办方通知考生）。</w:t>
      </w:r>
    </w:p>
    <w:p w14:paraId="1A06B769">
      <w:pPr>
        <w:pStyle w:val="4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页面，获取最新版本的锁屏客户端程序。请考生根据自己面试设备的操作系统类型（Windows或Mac），下载对应的客户端安装包。</w:t>
      </w:r>
    </w:p>
    <w:p w14:paraId="0EB6FAA9">
      <w:pPr>
        <w:pStyle w:val="45"/>
        <w:ind w:left="420" w:right="420" w:hanging="420"/>
        <w:jc w:val="center"/>
        <w:rPr>
          <w:rFonts w:ascii="华文中宋" w:hAnsi="华文中宋" w:eastAsia="华文中宋"/>
        </w:rPr>
      </w:pPr>
    </w:p>
    <w:p w14:paraId="1CBACBC3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30982"/>
      <w:r>
        <w:rPr>
          <w:rFonts w:hint="eastAsia" w:ascii="华文中宋" w:hAnsi="华文中宋" w:eastAsia="华文中宋"/>
        </w:rPr>
        <w:t>易考客户端安装</w:t>
      </w:r>
      <w:bookmarkEnd w:id="14"/>
    </w:p>
    <w:p w14:paraId="4527AB51">
      <w:pPr>
        <w:pStyle w:val="4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205105</wp:posOffset>
            </wp:positionV>
            <wp:extent cx="737870" cy="746125"/>
            <wp:effectExtent l="0" t="0" r="5080" b="0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 w14:paraId="1DE4141A">
      <w:pPr>
        <w:pStyle w:val="4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客户端安装完成后，打开“eztest”图标，即可进入面试系统。</w:t>
      </w:r>
    </w:p>
    <w:p w14:paraId="51E3DC79">
      <w:pPr>
        <w:pStyle w:val="45"/>
        <w:ind w:left="420" w:right="420" w:hanging="420"/>
        <w:rPr>
          <w:rFonts w:ascii="华文中宋" w:hAnsi="华文中宋" w:eastAsia="华文中宋"/>
        </w:rPr>
      </w:pPr>
    </w:p>
    <w:p w14:paraId="2D8DDC2F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5" w:name="_Toc30068"/>
      <w:r>
        <w:rPr>
          <w:rFonts w:hint="eastAsia" w:ascii="华文中宋" w:hAnsi="华文中宋" w:eastAsia="华文中宋"/>
        </w:rPr>
        <w:t>使用易考客户端进入面试</w:t>
      </w:r>
      <w:bookmarkEnd w:id="15"/>
    </w:p>
    <w:p w14:paraId="3644C2D4">
      <w:pPr>
        <w:pStyle w:val="4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 w14:paraId="06F30AFF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在面试设备上，运行“eztest”客户端</w:t>
      </w:r>
    </w:p>
    <w:p w14:paraId="34F99328">
      <w:pPr>
        <w:rPr>
          <w:rFonts w:ascii="华文中宋" w:hAnsi="华文中宋" w:eastAsia="华文中宋"/>
        </w:rPr>
      </w:pPr>
    </w:p>
    <w:p w14:paraId="658F3A0C">
      <w:pPr>
        <w:pStyle w:val="4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输入面试口令</w:t>
      </w:r>
    </w:p>
    <w:p w14:paraId="42B2DA5E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在易考客户端界面输入面试口令,</w:t>
      </w:r>
      <w:r>
        <w:rPr>
          <w:rFonts w:ascii="华文中宋" w:hAnsi="华文中宋" w:eastAsia="华文中宋"/>
        </w:rPr>
        <w:t>面试口令通常由面试主办方通知考生。</w:t>
      </w:r>
    </w:p>
    <w:p w14:paraId="6270133A">
      <w:pPr>
        <w:pStyle w:val="4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 w14:paraId="009E7210">
      <w:pPr>
        <w:pStyle w:val="4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114300" distR="114300">
            <wp:extent cx="4272280" cy="2254885"/>
            <wp:effectExtent l="0" t="0" r="7620" b="5715"/>
            <wp:docPr id="11" name="图片 14" descr="634ee4f13ee4a79388d82e6916fd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634ee4f13ee4a79388d82e6916fd67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890E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面试口令页</w:t>
      </w:r>
    </w:p>
    <w:p w14:paraId="32B8D599">
      <w:pPr>
        <w:pStyle w:val="45"/>
        <w:ind w:left="420" w:right="420" w:hanging="420"/>
        <w:rPr>
          <w:rFonts w:ascii="华文中宋" w:hAnsi="华文中宋" w:eastAsia="华文中宋"/>
        </w:rPr>
      </w:pPr>
    </w:p>
    <w:p w14:paraId="77E72904">
      <w:pPr>
        <w:pStyle w:val="4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 w14:paraId="7A1D87DE">
      <w:pPr>
        <w:pStyle w:val="4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在登录页中，点击“调试设备”测试面试设备的（内外置）摄像头以及音频设备是否可用。</w:t>
      </w:r>
    </w:p>
    <w:p w14:paraId="59F254F2">
      <w:pPr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114300" distR="114300">
            <wp:extent cx="4393565" cy="2323465"/>
            <wp:effectExtent l="0" t="0" r="635" b="635"/>
            <wp:docPr id="14" name="图片 22" descr="64ac1c205313e6f8c303115a3d71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64ac1c205313e6f8c303115a3d71c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A726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 w14:paraId="7A663178"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 w14:paraId="3D84D28A"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请注意：一旦完成登录，面试系统将全屏锁定电脑的操作界面。强烈建议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在输入准考证号进入面试前，进行设备调试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确认面试设备的可用情况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 w14:paraId="2B8DBB0C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226810" cy="2349500"/>
            <wp:effectExtent l="0" t="0" r="254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9716" cy="23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76B3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 w14:paraId="71CFABD5">
      <w:pPr>
        <w:rPr>
          <w:rFonts w:ascii="华文中宋" w:hAnsi="华文中宋" w:eastAsia="华文中宋"/>
        </w:rPr>
      </w:pPr>
    </w:p>
    <w:p w14:paraId="46FFFF7E">
      <w:pPr>
        <w:pStyle w:val="4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登录面试</w:t>
      </w:r>
    </w:p>
    <w:p w14:paraId="65F95B04">
      <w:pPr>
        <w:pStyle w:val="4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（登录时间等要求请参见面试通知）强烈建议考生预留出时间，提前完成设备调试，提前进入面试。</w:t>
      </w:r>
    </w:p>
    <w:p w14:paraId="2A2584EB"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4629785" cy="2924810"/>
            <wp:effectExtent l="0" t="0" r="5715" b="889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E463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面试登录</w:t>
      </w:r>
    </w:p>
    <w:p w14:paraId="5F0EB2EF">
      <w:pPr>
        <w:rPr>
          <w:rFonts w:ascii="华文中宋" w:hAnsi="华文中宋" w:eastAsia="华文中宋"/>
        </w:rPr>
      </w:pPr>
    </w:p>
    <w:p w14:paraId="51F35629">
      <w:pPr>
        <w:pStyle w:val="4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 w14:paraId="7F3D4CD7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（根据实际面试基本信息为准，下图仅为样图），点击确定按钮继续；</w:t>
      </w:r>
    </w:p>
    <w:p w14:paraId="6DB9CE29">
      <w:pPr>
        <w:ind w:left="0" w:firstLine="420" w:firstLineChars="200"/>
        <w:rPr>
          <w:rFonts w:ascii="华文中宋" w:hAnsi="华文中宋" w:eastAsia="华文中宋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在进入面试之前，考生可点击《隐私政策》链接查看详细内容，确认接受《隐私政策》后可继续进入下一步。</w:t>
      </w:r>
    </w:p>
    <w:p w14:paraId="0C26F70E"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086D0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 w14:paraId="39A0B247">
      <w:pPr>
        <w:ind w:left="0" w:firstLine="0" w:firstLineChars="0"/>
        <w:jc w:val="center"/>
        <w:rPr>
          <w:rFonts w:ascii="华文中宋" w:hAnsi="华文中宋" w:eastAsia="华文中宋"/>
        </w:rPr>
      </w:pPr>
    </w:p>
    <w:p w14:paraId="64E42A07">
      <w:pPr>
        <w:ind w:left="0" w:firstLine="0" w:firstLineChars="0"/>
        <w:rPr>
          <w:rFonts w:ascii="华文中宋" w:hAnsi="华文中宋" w:eastAsia="华文中宋"/>
        </w:rPr>
      </w:pPr>
    </w:p>
    <w:p w14:paraId="202D3F63">
      <w:pPr>
        <w:pStyle w:val="4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 w14:paraId="02E58193">
      <w:pPr>
        <w:pStyle w:val="4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 w14:paraId="39A89841">
      <w:pPr>
        <w:pStyle w:val="4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，并将头像置于辅助框中。</w:t>
      </w:r>
    </w:p>
    <w:p w14:paraId="13E5C3C5">
      <w:pPr>
        <w:jc w:val="center"/>
        <w:rPr>
          <w:rFonts w:ascii="华文中宋" w:hAnsi="华文中宋" w:eastAsia="华文中宋"/>
        </w:rPr>
      </w:pPr>
      <w:bookmarkStart w:id="16" w:name="拍照辅助框"/>
      <w:r>
        <w:drawing>
          <wp:inline distT="0" distB="0" distL="114300" distR="114300">
            <wp:extent cx="2589530" cy="1992630"/>
            <wp:effectExtent l="0" t="0" r="1270" b="12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14:paraId="709411FD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 w14:paraId="7B83044D">
      <w:pPr>
        <w:rPr>
          <w:rFonts w:ascii="华文中宋" w:hAnsi="华文中宋" w:eastAsia="华文中宋"/>
        </w:rPr>
      </w:pPr>
    </w:p>
    <w:p w14:paraId="6C4905AA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0826"/>
      <w:r>
        <w:rPr>
          <w:rFonts w:hint="eastAsia" w:ascii="华文中宋" w:hAnsi="华文中宋" w:eastAsia="华文中宋"/>
        </w:rPr>
        <w:t>开启鹰眼监控</w:t>
      </w:r>
      <w:bookmarkEnd w:id="17"/>
    </w:p>
    <w:p w14:paraId="486B4929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 w14:paraId="56E29437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手机端完成扫描并进入第二视角监控后，在电脑端确认，即可进入面试界面。</w:t>
      </w:r>
    </w:p>
    <w:p w14:paraId="4D5CF884"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C76F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 w14:paraId="390D9AE2">
      <w:pPr>
        <w:rPr>
          <w:rFonts w:ascii="华文中宋" w:hAnsi="华文中宋" w:eastAsia="华文中宋"/>
        </w:rPr>
      </w:pPr>
    </w:p>
    <w:p w14:paraId="59FB945D"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 w14:paraId="23779079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 w14:paraId="3CEE3FE2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 w14:paraId="1B159759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 w14:paraId="265BE76F">
      <w:pPr>
        <w:rPr>
          <w:rFonts w:ascii="华文中宋" w:hAnsi="华文中宋" w:eastAsia="华文中宋"/>
        </w:rPr>
      </w:pPr>
    </w:p>
    <w:p w14:paraId="2ECA4659"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 w14:paraId="20F98094">
      <w:pPr>
        <w:pStyle w:val="4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 w14:paraId="1EC662BE">
      <w:pPr>
        <w:pStyle w:val="4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 w14:paraId="3BC6D69C">
      <w:pPr>
        <w:pStyle w:val="4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 w14:paraId="5623F25E"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D5DE"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 w14:paraId="2CBA77B2">
      <w:pPr>
        <w:rPr>
          <w:rFonts w:ascii="华文中宋" w:hAnsi="华文中宋" w:eastAsia="华文中宋"/>
          <w:b/>
          <w:bCs/>
          <w:color w:val="00B050"/>
        </w:rPr>
      </w:pPr>
    </w:p>
    <w:p w14:paraId="088EBD89"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请注意：本文档中的二维码及监考要求信息仅做展示，请参照正式面试界面。</w:t>
      </w:r>
    </w:p>
    <w:p w14:paraId="6709EA63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8" w:name="_Toc731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8"/>
    </w:p>
    <w:p w14:paraId="0271CBF5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9" w:name="_Toc29596"/>
      <w:r>
        <w:rPr>
          <w:rFonts w:hint="eastAsia" w:ascii="华文中宋" w:hAnsi="华文中宋" w:eastAsia="华文中宋"/>
        </w:rPr>
        <w:t>面试界面简介</w:t>
      </w:r>
      <w:bookmarkEnd w:id="19"/>
    </w:p>
    <w:p w14:paraId="62AA305F"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6182360" cy="359410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9976"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 w14:paraId="69221264">
      <w:pPr>
        <w:jc w:val="center"/>
        <w:rPr>
          <w:rFonts w:ascii="华文中宋" w:hAnsi="华文中宋" w:eastAsia="华文中宋"/>
        </w:rPr>
      </w:pPr>
    </w:p>
    <w:p w14:paraId="5B286DF4"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请注意：本文档内容仅介绍面试界面，详细的答题单元说明等，请参照正式面试界面。</w:t>
      </w:r>
    </w:p>
    <w:p w14:paraId="390F0B7F">
      <w:pPr>
        <w:ind w:left="550" w:hanging="550" w:hangingChars="262"/>
        <w:rPr>
          <w:rFonts w:ascii="华文中宋" w:hAnsi="华文中宋" w:eastAsia="华文中宋"/>
        </w:rPr>
      </w:pPr>
    </w:p>
    <w:p w14:paraId="1138E985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0" w:name="_Toc21229"/>
      <w:r>
        <w:rPr>
          <w:rFonts w:hint="eastAsia" w:ascii="华文中宋" w:hAnsi="华文中宋" w:eastAsia="华文中宋"/>
        </w:rPr>
        <w:t>考生与监考的交互</w:t>
      </w:r>
      <w:bookmarkEnd w:id="20"/>
    </w:p>
    <w:p w14:paraId="4F6359C0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 w14:paraId="3176EAB3"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A799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 w14:paraId="122878DE"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114300" distR="114300">
            <wp:extent cx="4923155" cy="3230245"/>
            <wp:effectExtent l="0" t="0" r="10795" b="825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 r="24317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9FC9"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请注意：考生应遵守面试规则，积极响应监考官的指令、整改要求。</w:t>
      </w:r>
    </w:p>
    <w:p w14:paraId="7A4BB244">
      <w:pPr>
        <w:ind w:left="0" w:firstLine="0" w:firstLineChars="0"/>
        <w:jc w:val="both"/>
        <w:rPr>
          <w:rFonts w:ascii="华文中宋" w:hAnsi="华文中宋" w:eastAsia="华文中宋"/>
        </w:rPr>
      </w:pPr>
    </w:p>
    <w:p w14:paraId="4502C926"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 w14:paraId="16EB86C2"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考生点击面试界面上方功能区中的“监控”图标，用第二视角监控设备扫描二维码重新连接鹰眼监控。在监控画面恢复后，立即将第二视角监控设备重新摆放到监控点位上。</w:t>
      </w:r>
    </w:p>
    <w:p w14:paraId="649D6CAF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3957320" cy="2426335"/>
            <wp:effectExtent l="0" t="0" r="5080" b="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55DC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4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626D07B"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2336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OzDDe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626D07B"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6D9C10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30" w:name="_GoBack"/>
      <w:bookmarkEnd w:id="30"/>
      <w:bookmarkStart w:id="21" w:name="_Toc32105"/>
      <w:r>
        <w:rPr>
          <w:rFonts w:hint="eastAsia" w:ascii="华文中宋" w:hAnsi="华文中宋" w:eastAsia="华文中宋"/>
        </w:rPr>
        <w:t>考生如何获得技术支持</w:t>
      </w:r>
      <w:bookmarkEnd w:id="21"/>
    </w:p>
    <w:p w14:paraId="1208BBB3"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4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C6EC61"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在面试过程中如遇到设备或操作等技术问题，可点击“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wlV/vWAAAACAEAAA8AAAAAAAAAAQAgAAAAIgAAAGRycy9kb3ducmV2LnhtbFBLAQIUABQAAAAI&#10;AIdO4kBx7uuSKAIAACwEAAAOAAAAAAAAAAEAIAAAACU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07C6EC61"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在面试过程中如遇到设备或操作等技术问题，可点击“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8255"/>
            <wp:docPr id="51" name="图片 18" descr="D:/Pictures/2024-09-29_15-25-15.png2024-09-29_15-25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 descr="D:/Pictures/2024-09-29_15-25-15.png2024-09-29_15-25-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732" r="4732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58A1B">
      <w:pPr>
        <w:pStyle w:val="4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请注意：技术支持仅解答面试系统相关的问题</w:t>
      </w:r>
      <w:r>
        <w:rPr>
          <w:rFonts w:hint="eastAsia" w:ascii="华文中宋" w:hAnsi="华文中宋" w:eastAsia="华文中宋"/>
        </w:rPr>
        <w:t>；严禁向技术支持透露或咨询与面试内容有关的问题。关于面试资格、面试成绩、合格线等非面试系统问题，考生需另行咨询面试主办方.</w:t>
      </w:r>
      <w:bookmarkStart w:id="22" w:name="_第二视角鹰眼监控要求"/>
      <w:bookmarkEnd w:id="22"/>
    </w:p>
    <w:p w14:paraId="796023F8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9736"/>
      <w:r>
        <w:rPr>
          <w:rFonts w:hint="eastAsia" w:ascii="华文中宋" w:hAnsi="华文中宋" w:eastAsia="华文中宋"/>
        </w:rPr>
        <w:t>考生视频监控布置</w:t>
      </w:r>
      <w:bookmarkEnd w:id="23"/>
    </w:p>
    <w:p w14:paraId="7850CC2A"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本场面试将使用双视角监控方案，（正面主视角+第二视角鹰眼监控）相结合的在线监控方式，考生应配合进行监控环境的布置以满足监控要求。</w:t>
      </w:r>
    </w:p>
    <w:p w14:paraId="4EB556D3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4165"/>
      <w:r>
        <w:rPr>
          <w:rFonts w:hint="eastAsia" w:ascii="华文中宋" w:hAnsi="华文中宋" w:eastAsia="华文中宋"/>
        </w:rPr>
        <w:t>主视角监控注意事项：</w:t>
      </w:r>
      <w:bookmarkEnd w:id="24"/>
    </w:p>
    <w:p w14:paraId="1DD0C854">
      <w:pPr>
        <w:pStyle w:val="4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 w14:paraId="6DA1F2AA">
      <w:pPr>
        <w:pStyle w:val="4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 w14:paraId="78E74DC7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22703"/>
      <w:r>
        <w:rPr>
          <w:rFonts w:hint="eastAsia" w:ascii="华文中宋" w:hAnsi="华文中宋" w:eastAsia="华文中宋"/>
        </w:rPr>
        <w:t>鹰眼监控注意事项：</w:t>
      </w:r>
      <w:bookmarkEnd w:id="25"/>
    </w:p>
    <w:p w14:paraId="5C9FCC65">
      <w:pPr>
        <w:pStyle w:val="4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 w14:paraId="79711754">
      <w:pPr>
        <w:pStyle w:val="4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 w14:paraId="0298ED27">
      <w:pPr>
        <w:pStyle w:val="4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 w14:paraId="3FCE998E">
      <w:pPr>
        <w:pStyle w:val="4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与面试无关应用的提醒功能，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 w14:paraId="73E5B2C1">
      <w:pPr>
        <w:rPr>
          <w:rFonts w:ascii="华文中宋" w:hAnsi="华文中宋" w:eastAsia="华文中宋"/>
        </w:rPr>
      </w:pPr>
    </w:p>
    <w:p w14:paraId="4E07829C"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 w14:paraId="112A751D">
      <w:pPr>
        <w:pStyle w:val="4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面试过程的中采集的监控信息，将只允许面试主办方查阅，作为判定考生是否遵守面试规则的辅助依据；不会用在除此之外的其他用途。</w:t>
      </w:r>
    </w:p>
    <w:p w14:paraId="24DB963B">
      <w:pPr>
        <w:rPr>
          <w:rFonts w:ascii="华文中宋" w:hAnsi="华文中宋" w:eastAsia="华文中宋"/>
        </w:rPr>
      </w:pPr>
      <w:bookmarkStart w:id="26" w:name="鹰眼视角展示图"/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547745" cy="2110740"/>
            <wp:effectExtent l="0" t="0" r="0" b="3810"/>
            <wp:wrapSquare wrapText="bothSides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6"/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57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3B268"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fYED/ZAAAACgEAAA8AAAAAAAAAAQAgAAAAIgAAAGRy&#10;cy9kb3ducmV2LnhtbFBLAQIUABQAAAAIAIdO4kCMY0t8PQIAAHQEAAAOAAAAAAAAAAEAIAAAACgB&#10;AABkcnMvZTJvRG9jLnhtbFBLBQYAAAAABgAGAFkBAADX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AB3B268"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1F0DDC">
      <w:pPr>
        <w:rPr>
          <w:rFonts w:ascii="华文中宋" w:hAnsi="华文中宋" w:eastAsia="华文中宋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3547745" cy="635"/>
                <wp:effectExtent l="0" t="0" r="0" b="6985"/>
                <wp:wrapSquare wrapText="bothSides"/>
                <wp:docPr id="59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FC04EE"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ascii="华文中宋" w:hAnsi="华文中宋" w:eastAsia="华文中宋" w:cs="宋体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图片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监控视角展示图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top:165.05pt;height:0.05pt;width:279.35pt;mso-position-horizontal:center;mso-position-horizontal-relative:margin;mso-wrap-distance-bottom:0pt;mso-wrap-distance-left:9pt;mso-wrap-distance-right:9pt;mso-wrap-distance-top:0pt;z-index:251664384;mso-width-relative:page;mso-height-relative:page;" fillcolor="#FFFFFF" filled="t" stroked="f" coordsize="21600,21600" o:gfxdata="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TjCQ2QAAAAgBAAAPAAAAAAAAAAEAIAAAACIAAABk&#10;cnMvZG93bnJldi54bWxQSwECFAAUAAAACACHTuJA/K2i0z4CAAB0BAAADgAAAAAAAAABACAAAAAo&#10;AQAAZHJzL2Uyb0RvYy54bWxQSwUGAAAAAAYABgBZAQAA2AUAAAAA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5FC04EE">
                      <w:pPr>
                        <w:pStyle w:val="5"/>
                        <w:ind w:left="400" w:hanging="400"/>
                        <w:jc w:val="center"/>
                        <w:rPr>
                          <w:rFonts w:ascii="华文中宋" w:hAnsi="华文中宋" w:eastAsia="华文中宋" w:cs="宋体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图片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监控视角展示图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br w:type="page"/>
      </w:r>
    </w:p>
    <w:p w14:paraId="1D635BC9"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7" w:name="_Toc20639"/>
      <w:r>
        <w:rPr>
          <w:rFonts w:hint="eastAsia" w:ascii="华文中宋" w:hAnsi="华文中宋" w:eastAsia="华文中宋"/>
        </w:rPr>
        <w:t>附件：摄像头故障解决方法</w:t>
      </w:r>
      <w:bookmarkEnd w:id="27"/>
    </w:p>
    <w:p w14:paraId="07C4DD9A">
      <w:r>
        <w:rPr>
          <w:rFonts w:hint="eastAsia"/>
        </w:rPr>
        <w:t>以下内容可帮助考生自行排除故障，如无效，可联系在线技术支持寻求帮助。</w:t>
      </w:r>
    </w:p>
    <w:p w14:paraId="26761D89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8" w:name="_Toc8265"/>
      <w:r>
        <w:rPr>
          <w:rFonts w:ascii="华文中宋" w:hAnsi="华文中宋" w:eastAsia="华文中宋"/>
        </w:rPr>
        <w:t>摄像头黑屏/提示相机被禁用</w:t>
      </w:r>
      <w:bookmarkEnd w:id="28"/>
    </w:p>
    <w:p w14:paraId="1C57DA47"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 w14:paraId="715D9089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C132">
      <w:pPr>
        <w:pStyle w:val="4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 w14:paraId="72C66484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7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73" name="图片 26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6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B157D">
      <w:pPr>
        <w:pStyle w:val="4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 w14:paraId="044427DE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A1FC1">
      <w:pPr>
        <w:pStyle w:val="4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 w14:paraId="1060FA1F">
      <w:pPr>
        <w:pStyle w:val="4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823EB"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9" w:name="_Toc26759"/>
      <w:r>
        <w:rPr>
          <w:rFonts w:hint="eastAsia" w:ascii="华文中宋" w:hAnsi="华文中宋" w:eastAsia="华文中宋"/>
        </w:rPr>
        <w:t>媒体设备错误无法读取</w:t>
      </w:r>
      <w:bookmarkEnd w:id="29"/>
    </w:p>
    <w:p w14:paraId="7D36D219">
      <w:pPr>
        <w:pStyle w:val="4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 w14:paraId="3B27004B">
      <w:pPr>
        <w:pStyle w:val="4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 w14:paraId="624316C9"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82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F92E">
      <w:pPr>
        <w:pStyle w:val="4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 w14:paraId="6F1B0D9A"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A806FC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17E90C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 w14:paraId="7FE26D5A"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若面试内容中包含音频、视频、大量图片等，则可能消耗更多的流量。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3DE82"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88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图片 3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437C4E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5B61B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4NWU0N2QyYjEzZDJkODA0MzM2YjAyYmU5YzNkNTE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458D4"/>
    <w:rsid w:val="00152B1A"/>
    <w:rsid w:val="00155970"/>
    <w:rsid w:val="00157397"/>
    <w:rsid w:val="00160938"/>
    <w:rsid w:val="0016333A"/>
    <w:rsid w:val="00163663"/>
    <w:rsid w:val="001638CB"/>
    <w:rsid w:val="00167415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465FE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49CF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14DF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50F4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137D"/>
    <w:rsid w:val="00782025"/>
    <w:rsid w:val="007851CF"/>
    <w:rsid w:val="007A000F"/>
    <w:rsid w:val="007A5709"/>
    <w:rsid w:val="007A7B73"/>
    <w:rsid w:val="007B2246"/>
    <w:rsid w:val="007C0245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2491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77DE5"/>
    <w:rsid w:val="00B8082B"/>
    <w:rsid w:val="00B82B2F"/>
    <w:rsid w:val="00B847F5"/>
    <w:rsid w:val="00B85D16"/>
    <w:rsid w:val="00B8602D"/>
    <w:rsid w:val="00B86627"/>
    <w:rsid w:val="00B9045D"/>
    <w:rsid w:val="00B91301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562A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2B2F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4ED"/>
    <w:rsid w:val="00FE056E"/>
    <w:rsid w:val="00FE1C57"/>
    <w:rsid w:val="00FF6663"/>
    <w:rsid w:val="00FF7324"/>
    <w:rsid w:val="02BC1AB4"/>
    <w:rsid w:val="031F13BF"/>
    <w:rsid w:val="05BC498F"/>
    <w:rsid w:val="05D03F7E"/>
    <w:rsid w:val="062E067F"/>
    <w:rsid w:val="06D81011"/>
    <w:rsid w:val="09AB4FC4"/>
    <w:rsid w:val="0B046155"/>
    <w:rsid w:val="0B80297E"/>
    <w:rsid w:val="0C763697"/>
    <w:rsid w:val="0C7A0C2D"/>
    <w:rsid w:val="0D185529"/>
    <w:rsid w:val="0DF05F6F"/>
    <w:rsid w:val="14A71A82"/>
    <w:rsid w:val="14C50133"/>
    <w:rsid w:val="153B3C08"/>
    <w:rsid w:val="1631071F"/>
    <w:rsid w:val="17975BFB"/>
    <w:rsid w:val="17AD0544"/>
    <w:rsid w:val="180E4708"/>
    <w:rsid w:val="18F91185"/>
    <w:rsid w:val="18FA37AC"/>
    <w:rsid w:val="19F31CD4"/>
    <w:rsid w:val="1BA638CA"/>
    <w:rsid w:val="1BD71918"/>
    <w:rsid w:val="1CCC2A48"/>
    <w:rsid w:val="202B4F8F"/>
    <w:rsid w:val="20B038F9"/>
    <w:rsid w:val="21687B7E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2CF514F"/>
    <w:rsid w:val="356277D7"/>
    <w:rsid w:val="35FB3DFD"/>
    <w:rsid w:val="36447083"/>
    <w:rsid w:val="37C459C4"/>
    <w:rsid w:val="37D76665"/>
    <w:rsid w:val="3BA74079"/>
    <w:rsid w:val="3F49254A"/>
    <w:rsid w:val="3FEB1911"/>
    <w:rsid w:val="40134327"/>
    <w:rsid w:val="41F1330B"/>
    <w:rsid w:val="449A5D6E"/>
    <w:rsid w:val="45B75FA3"/>
    <w:rsid w:val="46316866"/>
    <w:rsid w:val="47B232E5"/>
    <w:rsid w:val="48430251"/>
    <w:rsid w:val="48867D5D"/>
    <w:rsid w:val="4CD3647F"/>
    <w:rsid w:val="4DEF4266"/>
    <w:rsid w:val="4FD6553C"/>
    <w:rsid w:val="51050676"/>
    <w:rsid w:val="536A1D08"/>
    <w:rsid w:val="53CD0474"/>
    <w:rsid w:val="56100483"/>
    <w:rsid w:val="58536AB2"/>
    <w:rsid w:val="58F31BB9"/>
    <w:rsid w:val="5A623525"/>
    <w:rsid w:val="5C4123AE"/>
    <w:rsid w:val="5F2F1AEA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44"/>
    <w:autoRedefine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9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1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29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36"/>
    <w:semiHidden/>
    <w:unhideWhenUsed/>
    <w:qFormat/>
    <w:uiPriority w:val="0"/>
  </w:style>
  <w:style w:type="paragraph" w:styleId="8">
    <w:name w:val="Balloon Text"/>
    <w:basedOn w:val="1"/>
    <w:link w:val="35"/>
    <w:qFormat/>
    <w:uiPriority w:val="0"/>
    <w:rPr>
      <w:sz w:val="18"/>
      <w:szCs w:val="18"/>
    </w:rPr>
  </w:style>
  <w:style w:type="paragraph" w:styleId="9">
    <w:name w:val="footer"/>
    <w:basedOn w:val="1"/>
    <w:link w:val="3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3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ind w:left="0"/>
    </w:pPr>
  </w:style>
  <w:style w:type="paragraph" w:styleId="12">
    <w:name w:val="footnote text"/>
    <w:basedOn w:val="1"/>
    <w:link w:val="28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autoRedefine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40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customStyle="1" w:styleId="27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table" w:customStyle="1" w:styleId="30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31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2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5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6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37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paragraph" w:customStyle="1" w:styleId="38">
    <w:name w:val="TOC 标题1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9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40">
    <w:name w:val="批注主题 字符"/>
    <w:basedOn w:val="29"/>
    <w:link w:val="16"/>
    <w:semiHidden/>
    <w:qFormat/>
    <w:uiPriority w:val="0"/>
    <w:rPr>
      <w:rFonts w:ascii="宋体" w:hAnsi="宋体" w:eastAsia="宋体" w:cs="宋体"/>
      <w:b/>
      <w:bCs/>
    </w:rPr>
  </w:style>
  <w:style w:type="character" w:customStyle="1" w:styleId="41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2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43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44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paragraph" w:styleId="45">
    <w:name w:val="List Paragraph"/>
    <w:basedOn w:val="1"/>
    <w:qFormat/>
    <w:uiPriority w:val="34"/>
    <w:pPr>
      <w:ind w:left="200" w:hanging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jpe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3457</Words>
  <Characters>3762</Characters>
  <Lines>41</Lines>
  <Paragraphs>11</Paragraphs>
  <TotalTime>73</TotalTime>
  <ScaleCrop>false</ScaleCrop>
  <LinksUpToDate>false</LinksUpToDate>
  <CharactersWithSpaces>3885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2025-04-17T09:11:00Z</dcterms:created>
  <dc:creator>tanyaqi</dc:creator>
  <cp:lastModifiedBy>赵红伟</cp:lastModifiedBy>
  <dcterms:modified xsi:type="dcterms:W3CDTF">2025-06-29T07:41:02Z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eyJoZGlkIjoiZWM5YzJjMDQzYTNlOWM0YTZjZmFiYzk2M2I0NDk1ZjEiLCJ1c2VySWQiOiIyNzMxMDU2NDkifQ==</vt:lpwstr>
  </property>
  <property fmtid="{D5CDD505-2E9C-101B-9397-08002B2CF9AE}" pid="3" name="KSOProductBuildVer">
    <vt:lpwstr>2052-12.1.0.21171</vt:lpwstr>
  </property>
  <property fmtid="{D5CDD505-2E9C-101B-9397-08002B2CF9AE}" pid="4" name="ICV">
    <vt:lpwstr>F9230C42A9FA41EEB47BB05869F5292D_13</vt:lpwstr>
  </property>
</Properties>
</file>