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iagrams/colors1.xml" ContentType="application/vnd.openxmlformats-officedocument.drawingml.diagramColors+xml"/>
  <Override PartName="/word/diagrams/data1.xml" ContentType="application/vnd.openxmlformats-officedocument.drawingml.diagramData+xml"/>
  <Override PartName="/word/diagrams/drawing1.xml" ContentType="application/vnd.ms-office.drawingml.diagramDrawing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/>
        <w:spacing w:before="240" w:beforeLines="100" w:after="120" w:afterLines="50" w:line="360" w:lineRule="auto"/>
        <w:outlineLvl w:val="0"/>
        <w:rPr>
          <w:rFonts w:ascii="微软雅黑" w:hAnsi="微软雅黑" w:eastAsia="微软雅黑"/>
          <w:b/>
          <w:bCs/>
          <w:sz w:val="40"/>
          <w:szCs w:val="40"/>
        </w:rPr>
      </w:pPr>
      <w:r>
        <w:rPr>
          <w:rFonts w:hint="eastAsia" w:ascii="微软雅黑" w:hAnsi="微软雅黑" w:eastAsia="微软雅黑"/>
          <w:b/>
          <w:bCs/>
          <w:sz w:val="40"/>
          <w:szCs w:val="40"/>
        </w:rPr>
        <w:t>远鉴·</w:t>
      </w:r>
      <w:r>
        <w:rPr>
          <w:rFonts w:hint="eastAsia" w:ascii="微软雅黑" w:hAnsi="微软雅黑" w:eastAsia="微软雅黑"/>
          <w:b/>
          <w:bCs/>
          <w:sz w:val="40"/>
          <w:szCs w:val="40"/>
          <w:lang w:eastAsia="zh-CN"/>
        </w:rPr>
        <w:t>考生</w:t>
      </w:r>
      <w:r>
        <w:rPr>
          <w:rFonts w:hint="eastAsia" w:ascii="微软雅黑" w:hAnsi="微软雅黑" w:eastAsia="微软雅黑"/>
          <w:b/>
          <w:bCs/>
          <w:sz w:val="40"/>
          <w:szCs w:val="40"/>
        </w:rPr>
        <w:t>使用说明</w:t>
      </w:r>
    </w:p>
    <w:p>
      <w:pPr>
        <w:keepNext/>
        <w:spacing w:before="240" w:beforeLines="100" w:after="120" w:afterLines="50" w:line="360" w:lineRule="auto"/>
        <w:outlineLvl w:val="0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一、准备工作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需要在面试前准备好面试当天需要使用的设备，并提前完成调试工作。</w:t>
      </w:r>
    </w:p>
    <w:p>
      <w:pPr>
        <w:keepNext/>
        <w:spacing w:before="120" w:beforeLines="50" w:after="0" w:line="360" w:lineRule="auto"/>
        <w:outlineLvl w:val="1"/>
        <w:rPr>
          <w:rFonts w:ascii="微软雅黑" w:hAnsi="微软雅黑" w:eastAsia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24"/>
          <w:szCs w:val="24"/>
        </w:rPr>
        <w:t>1.1</w:t>
      </w:r>
      <w:r>
        <w:rPr>
          <w:rFonts w:ascii="微软雅黑" w:hAnsi="微软雅黑" w:eastAsia="微软雅黑"/>
          <w:b/>
          <w:bCs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b/>
          <w:bCs/>
          <w:sz w:val="24"/>
          <w:szCs w:val="24"/>
        </w:rPr>
        <w:t>设备准备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硬件</w:t>
      </w:r>
    </w:p>
    <w:p>
      <w:pPr>
        <w:pStyle w:val="11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一台台式机 或 笔记本电脑 或 Surface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平板电脑 或 苹果笔记本。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操作系统</w:t>
      </w:r>
    </w:p>
    <w:p>
      <w:pPr>
        <w:pStyle w:val="11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（推荐）Microsoft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7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SP1</w:t>
      </w:r>
    </w:p>
    <w:p>
      <w:pPr>
        <w:pStyle w:val="11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（推荐）Microsoft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10</w:t>
      </w:r>
    </w:p>
    <w:p>
      <w:pPr>
        <w:pStyle w:val="11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Microsoft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Vista SP1</w:t>
      </w:r>
    </w:p>
    <w:p>
      <w:pPr>
        <w:pStyle w:val="11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Microsoft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8/8.1</w:t>
      </w:r>
    </w:p>
    <w:p>
      <w:pPr>
        <w:pStyle w:val="11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M</w:t>
      </w:r>
      <w:r>
        <w:rPr>
          <w:rFonts w:hint="eastAsia" w:ascii="微软雅黑" w:hAnsi="微软雅黑" w:eastAsia="微软雅黑"/>
        </w:rPr>
        <w:t>ac</w:t>
      </w:r>
      <w:r>
        <w:rPr>
          <w:rFonts w:ascii="微软雅黑" w:hAnsi="微软雅黑" w:eastAsia="微软雅黑"/>
        </w:rPr>
        <w:t xml:space="preserve"> OS 10.15 </w:t>
      </w:r>
      <w:r>
        <w:rPr>
          <w:rFonts w:hint="eastAsia" w:ascii="微软雅黑" w:hAnsi="微软雅黑" w:eastAsia="微软雅黑"/>
        </w:rPr>
        <w:t>及其以上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浏览器</w:t>
      </w:r>
    </w:p>
    <w:p>
      <w:pPr>
        <w:pStyle w:val="11"/>
        <w:numPr>
          <w:ilvl w:val="0"/>
          <w:numId w:val="2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谷歌浏览器（版本 75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及其以上），可以访问此链接下载最新版浏览器：</w:t>
      </w:r>
      <w:r>
        <w:rPr>
          <w:rFonts w:ascii="微软雅黑" w:hAnsi="微软雅黑" w:eastAsia="微软雅黑"/>
        </w:rPr>
        <w:t>https://www.google.c</w:t>
      </w:r>
      <w:r>
        <w:rPr>
          <w:rFonts w:hint="eastAsia" w:ascii="微软雅黑" w:hAnsi="微软雅黑" w:eastAsia="微软雅黑"/>
        </w:rPr>
        <w:t>n</w:t>
      </w:r>
      <w:r>
        <w:rPr>
          <w:rFonts w:ascii="微软雅黑" w:hAnsi="微软雅黑" w:eastAsia="微软雅黑"/>
        </w:rPr>
        <w:t>/chrome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显示器</w:t>
      </w:r>
    </w:p>
    <w:p>
      <w:pPr>
        <w:pStyle w:val="11"/>
        <w:numPr>
          <w:ilvl w:val="0"/>
          <w:numId w:val="2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屏幕可用分辨率至少 1200×600。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网络</w:t>
      </w:r>
    </w:p>
    <w:p>
      <w:pPr>
        <w:pStyle w:val="11"/>
        <w:numPr>
          <w:ilvl w:val="0"/>
          <w:numId w:val="2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能够访问互联网的网络环境，推荐使用有线网络。如果使用 Wi-Fi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环境，需要确保无线信号良好。</w:t>
      </w:r>
    </w:p>
    <w:p>
      <w:pPr>
        <w:pStyle w:val="11"/>
        <w:numPr>
          <w:ilvl w:val="0"/>
          <w:numId w:val="2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网络带宽：打开常用视频网站（如优酷、腾讯视频、爱奇艺等）能正常播放视频。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其他硬件</w:t>
      </w:r>
    </w:p>
    <w:p>
      <w:pPr>
        <w:pStyle w:val="11"/>
        <w:numPr>
          <w:ilvl w:val="0"/>
          <w:numId w:val="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摄像头，支持外接 USB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摄像头</w:t>
      </w:r>
    </w:p>
    <w:p>
      <w:pPr>
        <w:pStyle w:val="11"/>
        <w:numPr>
          <w:ilvl w:val="0"/>
          <w:numId w:val="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麦克风</w:t>
      </w:r>
    </w:p>
    <w:p>
      <w:pPr>
        <w:pStyle w:val="11"/>
        <w:numPr>
          <w:ilvl w:val="0"/>
          <w:numId w:val="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扬声器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手机</w:t>
      </w:r>
    </w:p>
    <w:p>
      <w:pPr>
        <w:pStyle w:val="11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一台安装有微信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7.0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及其以上的智能手机，并能上网。</w:t>
      </w:r>
    </w:p>
    <w:p>
      <w:pPr>
        <w:spacing w:after="0" w:line="360" w:lineRule="auto"/>
        <w:rPr>
          <w:rFonts w:ascii="微软雅黑" w:hAnsi="微软雅黑" w:eastAsia="微软雅黑"/>
          <w:i/>
          <w:iCs/>
        </w:rPr>
      </w:pPr>
      <w:r>
        <w:rPr>
          <w:rFonts w:hint="eastAsia" w:ascii="微软雅黑" w:hAnsi="微软雅黑" w:eastAsia="微软雅黑"/>
          <w:i/>
          <w:iCs/>
        </w:rPr>
        <w:t>重要说明：</w:t>
      </w:r>
    </w:p>
    <w:p>
      <w:pPr>
        <w:pStyle w:val="11"/>
        <w:numPr>
          <w:ilvl w:val="0"/>
          <w:numId w:val="5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面试时，摄像头需要能够拍摄到</w:t>
      </w: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本人，需要确保前置摄像头可用。</w:t>
      </w:r>
    </w:p>
    <w:p>
      <w:pPr>
        <w:pStyle w:val="11"/>
        <w:numPr>
          <w:ilvl w:val="0"/>
          <w:numId w:val="5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尽可能不要使用蓝牙耳机，推荐使用有线耳机。如果使用蓝牙耳机参加面试，需要确保蓝牙耳机电量充足，连接稳定。</w:t>
      </w:r>
    </w:p>
    <w:p>
      <w:pPr>
        <w:pStyle w:val="11"/>
        <w:numPr>
          <w:ilvl w:val="0"/>
          <w:numId w:val="5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请不要使用外置扬声器（如外接喇叭），使用外置扬声器可能产生回声，影响面试。</w:t>
      </w:r>
    </w:p>
    <w:p>
      <w:pPr>
        <w:pStyle w:val="11"/>
        <w:numPr>
          <w:ilvl w:val="0"/>
          <w:numId w:val="5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在屏幕分辨率达标的情况下，如果无法正常显示网站内容，请检查显示缩放是否设置超过 100%。</w:t>
      </w:r>
    </w:p>
    <w:p>
      <w:pPr>
        <w:pStyle w:val="11"/>
        <w:numPr>
          <w:ilvl w:val="0"/>
          <w:numId w:val="5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如果在苹果笔记本上安装 Windows，扬声器、麦克风 和/或 摄像头可能会出现不兼容的情况，请务必确保摄像头、麦克风和扬声器可用，并在面试前完成设备调试。</w:t>
      </w:r>
    </w:p>
    <w:p>
      <w:pPr>
        <w:pStyle w:val="20"/>
        <w:numPr>
          <w:ilvl w:val="0"/>
          <w:numId w:val="5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手机将用于实人认证相关环节（针对部分证件类型），请确保有充足的电量，并能上网。（未要求实人认证的面试可无须配备）</w:t>
      </w:r>
    </w:p>
    <w:p>
      <w:pPr>
        <w:pStyle w:val="11"/>
        <w:spacing w:after="0" w:line="360" w:lineRule="auto"/>
        <w:rPr>
          <w:rFonts w:ascii="微软雅黑" w:hAnsi="微软雅黑" w:eastAsia="微软雅黑"/>
        </w:rPr>
      </w:pPr>
    </w:p>
    <w:p>
      <w:pPr>
        <w:keepNext/>
        <w:spacing w:before="120" w:beforeLines="50" w:after="0" w:line="360" w:lineRule="auto"/>
        <w:outlineLvl w:val="1"/>
        <w:rPr>
          <w:rFonts w:ascii="微软雅黑" w:hAnsi="微软雅黑" w:eastAsia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24"/>
          <w:szCs w:val="24"/>
        </w:rPr>
        <w:t>1.2</w:t>
      </w:r>
      <w:r>
        <w:rPr>
          <w:rFonts w:ascii="微软雅黑" w:hAnsi="微软雅黑" w:eastAsia="微软雅黑"/>
          <w:b/>
          <w:bCs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b/>
          <w:bCs/>
          <w:sz w:val="24"/>
          <w:szCs w:val="24"/>
        </w:rPr>
        <w:t>设备调试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视频面试需要开启摄像头、麦克风和扬声器，在面试前应当做好调试准备工作。面试系统提供相应的设备调试环境，</w:t>
      </w: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登录面试系统即可进行设备调试。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1.2.1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调试摄像头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打开面试系统后，在登录页面（中间右下方）可看到调试设备的按钮，如下图所示。考生可以点击“调试设备”按钮打开调试页面。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3145155" cy="539750"/>
            <wp:effectExtent l="19050" t="19050" r="17145" b="1270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45498" cy="5400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i/>
          <w:iCs/>
        </w:rPr>
        <w:t>注意事项</w:t>
      </w:r>
      <w:r>
        <w:rPr>
          <w:rFonts w:hint="eastAsia" w:ascii="微软雅黑" w:hAnsi="微软雅黑" w:eastAsia="微软雅黑"/>
        </w:rPr>
        <w:t>：在点击调试设备前，请确保摄像头、麦克风已连接。同时，没有其它应用程序正在使用摄像头和麦克风。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如果首次使用，系统会弹出设备授权框，系统会显示如下图所示的提示信息。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3135630" cy="1461770"/>
            <wp:effectExtent l="19050" t="19050" r="26670" b="2413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7716" cy="14725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您需要在左上角弹出的授权框中点击“允许”按钮。在摄像头和麦克风允许访问后，您可以看到视频画面，如下图所示。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2354580" cy="2714625"/>
            <wp:effectExtent l="19050" t="19050" r="26670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57369" cy="2717392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如果能看到实时画面，那说明摄像头已可以正常使用。如果无法看到实时画面，请检查摄像头是否已正确连接，或者摄像头是否可以正常使用。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i/>
          <w:iCs/>
        </w:rPr>
        <w:t>注意事项</w:t>
      </w:r>
      <w:r>
        <w:rPr>
          <w:rFonts w:hint="eastAsia" w:ascii="微软雅黑" w:hAnsi="微软雅黑" w:eastAsia="微软雅黑"/>
        </w:rPr>
        <w:t>：请使用能拍摄到您本人画面的摄像头进行调试。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1.2.2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调试麦克风和扬声器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完成摄像头调试后，可以对麦克风和扬声器进行调试。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0" distR="0">
            <wp:extent cx="2524125" cy="2921000"/>
            <wp:effectExtent l="19050" t="19050" r="9525" b="1270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36066" cy="2934998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调试分为两步，先录音，后回放，具体步骤如下。</w:t>
      </w:r>
    </w:p>
    <w:p>
      <w:pPr>
        <w:pStyle w:val="11"/>
        <w:numPr>
          <w:ilvl w:val="0"/>
          <w:numId w:val="6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第一步录音：点击红色圆圈按钮（录制按钮）开始录制。录音框下方会有红色倒计时进度条，倒计时结束后自动停止录音，也可以手动点击红色方块手动结束录音。同时录音框中会有类似进度条，进度条会有深浅，表示声音响亮程度。可以对着麦克风的方向说话，如大声数数，1、2、3、4、5。</w:t>
      </w:r>
    </w:p>
    <w:p>
      <w:pPr>
        <w:pStyle w:val="11"/>
        <w:numPr>
          <w:ilvl w:val="0"/>
          <w:numId w:val="6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第二步回放：录音结束后，点击下方的播放按钮。此时可以回放刚才的录音，如果能听到声音就表示麦克风和扬声器正常。如果无法听到录音，请检查麦克风和扬声器是否可以正常使用，或者扬声器未静音。</w:t>
      </w:r>
    </w:p>
    <w:p>
      <w:pPr>
        <w:keepNext/>
        <w:spacing w:after="0" w:line="360" w:lineRule="auto"/>
        <w:outlineLvl w:val="3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1.2.2.1 摄像头和麦克风被屏蔽如何解决？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如果未授权面试系统使用摄像头和麦克风，将看到如下图所示的提示信息。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0" distR="0">
            <wp:extent cx="2827020" cy="1066800"/>
            <wp:effectExtent l="19050" t="19050" r="11430" b="1905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76977" cy="108548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请根据提示信息上的操作指令开启摄像头和麦克风，开启后可以点击“刷新”查看。</w:t>
      </w:r>
    </w:p>
    <w:p>
      <w:pPr>
        <w:keepNext/>
        <w:spacing w:after="0" w:line="360" w:lineRule="auto"/>
        <w:outlineLvl w:val="3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1.2.2.2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Windows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10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或 Windows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8/8.1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中摄像头和麦克风被屏蔽如何解决？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如果操作系统为 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10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 xml:space="preserve">或 </w:t>
      </w:r>
      <w:r>
        <w:rPr>
          <w:rFonts w:ascii="微软雅黑" w:hAnsi="微软雅黑" w:eastAsia="微软雅黑"/>
        </w:rPr>
        <w:t>Windows 8/8.1</w:t>
      </w:r>
      <w:r>
        <w:rPr>
          <w:rFonts w:hint="eastAsia" w:ascii="微软雅黑" w:hAnsi="微软雅黑" w:eastAsia="微软雅黑"/>
        </w:rPr>
        <w:t>，根据 1.2.2.1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节中的步骤操作后依然无法解决，请尝试以下步骤。</w:t>
      </w:r>
    </w:p>
    <w:p>
      <w:pPr>
        <w:pStyle w:val="11"/>
        <w:numPr>
          <w:ilvl w:val="0"/>
          <w:numId w:val="7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点击“开始”菜单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打开“设置”。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4830445" cy="2879725"/>
            <wp:effectExtent l="19050" t="19050" r="27305" b="1587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30751" cy="288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7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点击“隐私”</w:t>
      </w:r>
      <w:r>
        <w:rPr>
          <w:rFonts w:ascii="微软雅黑" w:hAnsi="微软雅黑" w:eastAsia="微软雅黑"/>
        </w:rPr>
        <w:t xml:space="preserve">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点击左侧菜单“相机”。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4830445" cy="2879725"/>
            <wp:effectExtent l="19050" t="19050" r="27305" b="1587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30751" cy="288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确保“允许在此设备上访问相机”已打开，若未打开，请点击“更改”按钮来打开。</w:t>
      </w:r>
    </w:p>
    <w:p>
      <w:pPr>
        <w:pStyle w:val="11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确保“允许应用访问你的相机”已打开，若未打开，请打开对应的开关。</w:t>
      </w:r>
    </w:p>
    <w:p>
      <w:pPr>
        <w:pStyle w:val="11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确保“允许桌面应用访问你的相机”已打开，若未打开，请打开对应的开关，如下图所示。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3637280" cy="2042160"/>
            <wp:effectExtent l="19050" t="19050" r="20320" b="1524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37440" cy="20422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7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点击左侧菜单“麦克风”。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4830445" cy="2879725"/>
            <wp:effectExtent l="19050" t="19050" r="27305" b="1587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30751" cy="288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确保“允许在此设备上访问麦克风”已打开，若未打开，请点击“更改”按钮来打开。</w:t>
      </w:r>
    </w:p>
    <w:p>
      <w:pPr>
        <w:pStyle w:val="11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确保“允许应用访问你的麦克风”已打开，若未打开，请打开对应的开关。</w:t>
      </w:r>
    </w:p>
    <w:p>
      <w:pPr>
        <w:pStyle w:val="11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确保“允许桌面应用访问你的麦克风”已打开，若未打开，请打开对应的开关，如下图所示。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3028950" cy="1693545"/>
            <wp:effectExtent l="19050" t="19050" r="19050" b="2095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3505" cy="170224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3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1.2.2.3 切换摄像头、麦克风、扬声器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如果具有多个摄像头 和/或 麦克风 和/或 扬声器，可以根据需要在设备间进行切换。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1.2.3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检测网络环境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完成麦克风和扬声器调试后，需要检测网络环境。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0" distR="0">
            <wp:extent cx="2457450" cy="2847340"/>
            <wp:effectExtent l="19050" t="19050" r="19050" b="1016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61707" cy="285278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如果网络检测结果为“网络连接正常”，则表明可以正常进行面试，否则无法正常面试。</w:t>
      </w:r>
    </w:p>
    <w:p>
      <w:pPr>
        <w:keepNext/>
        <w:spacing w:after="0" w:line="360" w:lineRule="auto"/>
        <w:outlineLvl w:val="3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1.2.3.</w:t>
      </w:r>
      <w:r>
        <w:rPr>
          <w:rFonts w:ascii="微软雅黑" w:hAnsi="微软雅黑" w:eastAsia="微软雅黑"/>
          <w:b/>
          <w:bCs/>
        </w:rPr>
        <w:t xml:space="preserve">1 </w:t>
      </w:r>
      <w:r>
        <w:rPr>
          <w:rFonts w:hint="eastAsia" w:ascii="微软雅黑" w:hAnsi="微软雅黑" w:eastAsia="微软雅黑"/>
          <w:b/>
          <w:bCs/>
        </w:rPr>
        <w:t>视频面试对网络有什么要求？</w:t>
      </w:r>
    </w:p>
    <w:p>
      <w:pPr>
        <w:pStyle w:val="11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网络带宽：无特殊情况下，网络下行带宽 ≥ </w:t>
      </w:r>
      <w:r>
        <w:rPr>
          <w:rFonts w:ascii="微软雅黑" w:hAnsi="微软雅黑" w:eastAsia="微软雅黑"/>
        </w:rPr>
        <w:t>10Mbsp</w:t>
      </w:r>
      <w:r>
        <w:rPr>
          <w:rFonts w:hint="eastAsia" w:ascii="微软雅黑" w:hAnsi="微软雅黑" w:eastAsia="微软雅黑"/>
        </w:rPr>
        <w:t xml:space="preserve"> 且 上行带宽 ≥ 2Mbps，通常 4G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网络环境可满足带宽要求。</w:t>
      </w:r>
    </w:p>
    <w:p>
      <w:pPr>
        <w:pStyle w:val="11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请确保调试环境与正式面试时的环境一致。</w:t>
      </w:r>
    </w:p>
    <w:p>
      <w:pPr>
        <w:pStyle w:val="11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尽可能不要使用单位电脑，特别是加入单位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域中的电脑。</w:t>
      </w:r>
    </w:p>
    <w:p>
      <w:pPr>
        <w:pStyle w:val="11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尽可能在家 或 使用 4G 热点的参加面试。</w:t>
      </w:r>
    </w:p>
    <w:p>
      <w:pPr>
        <w:pStyle w:val="11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建议使用有线网络。如果使用无线网络，则务必确保无线信号良好。</w:t>
      </w:r>
    </w:p>
    <w:p>
      <w:pPr>
        <w:pStyle w:val="11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不要使用的公共无线网络，如机场、火车站等地提供的免费 Wi-Fi。</w:t>
      </w:r>
    </w:p>
    <w:p>
      <w:pPr>
        <w:keepNext/>
        <w:spacing w:after="0" w:line="360" w:lineRule="auto"/>
        <w:outlineLvl w:val="3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1.2.3.</w:t>
      </w:r>
      <w:r>
        <w:rPr>
          <w:rFonts w:ascii="微软雅黑" w:hAnsi="微软雅黑" w:eastAsia="微软雅黑"/>
          <w:b/>
          <w:bCs/>
        </w:rPr>
        <w:t xml:space="preserve">2 </w:t>
      </w:r>
      <w:r>
        <w:rPr>
          <w:rFonts w:hint="eastAsia" w:ascii="微软雅黑" w:hAnsi="微软雅黑" w:eastAsia="微软雅黑"/>
          <w:b/>
          <w:bCs/>
        </w:rPr>
        <w:t>网络检测异常如何解决？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遇到网络检测结果为异常时，按以下步骤进行解决。</w:t>
      </w:r>
    </w:p>
    <w:p>
      <w:pPr>
        <w:pStyle w:val="11"/>
        <w:numPr>
          <w:ilvl w:val="0"/>
          <w:numId w:val="9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确认当前环境是否为面试当天的环境。如果不是则需要更换环境后重新检测。</w:t>
      </w:r>
      <w:r>
        <w:rPr>
          <w:rFonts w:hint="eastAsia" w:ascii="微软雅黑" w:hAnsi="微软雅黑" w:eastAsia="微软雅黑"/>
          <w:i/>
          <w:iCs/>
        </w:rPr>
        <w:t>重要说明</w:t>
      </w:r>
      <w:r>
        <w:rPr>
          <w:rFonts w:hint="eastAsia" w:ascii="微软雅黑" w:hAnsi="微软雅黑" w:eastAsia="微软雅黑"/>
        </w:rPr>
        <w:t>：如果设备调试环境与面试当天环境不一致时，即使网络检测通过，也无法确保面试当天的网络正常。</w:t>
      </w:r>
    </w:p>
    <w:p>
      <w:pPr>
        <w:pStyle w:val="11"/>
        <w:numPr>
          <w:ilvl w:val="0"/>
          <w:numId w:val="9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确定是否在单位。一些单位，特别是大型企业的网络很可能会屏蔽某些端口。如果能使用浏览器打开百度页面，只能证明当前网络环境没有限制打开网页（80/443 端口），但视频面试时还需要使用其它端口。此时，建议使用 4G 热点或更换场地来解决。</w:t>
      </w:r>
    </w:p>
    <w:p>
      <w:pPr>
        <w:pStyle w:val="11"/>
        <w:numPr>
          <w:ilvl w:val="0"/>
          <w:numId w:val="9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如果不在单位或者更换 4G 热点后依然异常，确定是否使用的是单位电脑。如果使用了单位电脑，则设备可能处于单位 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域环境，一些单位的域会限制访问某些端口，此时建议更换一台非单位电脑来解决。</w:t>
      </w:r>
    </w:p>
    <w:p>
      <w:pPr>
        <w:keepNext/>
        <w:pageBreakBefore/>
        <w:spacing w:before="240" w:beforeLines="100" w:after="120" w:afterLines="50" w:line="360" w:lineRule="auto"/>
        <w:outlineLvl w:val="0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二、面试当天</w:t>
      </w:r>
    </w:p>
    <w:p>
      <w:pPr>
        <w:keepNext/>
        <w:spacing w:before="120" w:beforeLines="50" w:after="0" w:line="360" w:lineRule="auto"/>
        <w:outlineLvl w:val="1"/>
        <w:rPr>
          <w:rFonts w:ascii="微软雅黑" w:hAnsi="微软雅黑" w:eastAsia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24"/>
          <w:szCs w:val="24"/>
        </w:rPr>
        <w:t>2.1</w:t>
      </w:r>
      <w:r>
        <w:rPr>
          <w:rFonts w:ascii="微软雅黑" w:hAnsi="微软雅黑" w:eastAsia="微软雅黑"/>
          <w:b/>
          <w:bCs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b/>
          <w:bCs/>
          <w:sz w:val="24"/>
          <w:szCs w:val="24"/>
        </w:rPr>
        <w:t>准备工作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面试当天，</w:t>
      </w: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需要提前准备好以下各项工作。</w:t>
      </w:r>
    </w:p>
    <w:p>
      <w:pPr>
        <w:pStyle w:val="11"/>
        <w:numPr>
          <w:ilvl w:val="0"/>
          <w:numId w:val="10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一台台式机或笔记本电脑，具体设备要求参见 1.1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pStyle w:val="11"/>
        <w:numPr>
          <w:ilvl w:val="0"/>
          <w:numId w:val="10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根据报名时的证件类型，准备对应的身份证件原件，如港澳居民来往内地通行证、台湾居民来往大陆通行证、境外护照等。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i/>
          <w:iCs/>
        </w:rPr>
        <w:t>注意事项：</w:t>
      </w:r>
      <w:r>
        <w:rPr>
          <w:rFonts w:hint="eastAsia" w:ascii="微软雅黑" w:hAnsi="微软雅黑" w:eastAsia="微软雅黑"/>
        </w:rPr>
        <w:t>如果使用笔记本电脑，请使用电源，以防电池耗尽影响面试。</w:t>
      </w:r>
    </w:p>
    <w:p>
      <w:pPr>
        <w:keepNext/>
        <w:spacing w:before="120" w:beforeLines="50" w:after="0" w:line="360" w:lineRule="auto"/>
        <w:outlineLvl w:val="1"/>
        <w:rPr>
          <w:rFonts w:ascii="微软雅黑" w:hAnsi="微软雅黑" w:eastAsia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24"/>
          <w:szCs w:val="24"/>
        </w:rPr>
        <w:t>2.2</w:t>
      </w:r>
      <w:r>
        <w:rPr>
          <w:rFonts w:ascii="微软雅黑" w:hAnsi="微软雅黑" w:eastAsia="微软雅黑"/>
          <w:b/>
          <w:bCs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b/>
          <w:bCs/>
          <w:sz w:val="24"/>
          <w:szCs w:val="24"/>
        </w:rPr>
        <w:t>面试流程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5760720" cy="698500"/>
            <wp:effectExtent l="38100" t="0" r="49530" b="0"/>
            <wp:docPr id="3" name="Diagram 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2.2.1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登录系统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需要使用谷歌浏览器登录，面试地址在面试前告知。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0" distR="0">
            <wp:extent cx="4886325" cy="2576195"/>
            <wp:effectExtent l="0" t="0" r="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94576" cy="2581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请根据报名时的证件号码，选择证件类型，输入证件号码，完成输入后点击“登录”按钮。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2.2.2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确认信息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核对信息无误后点击“正确”按钮，如果信息有错误，需要点击“错误”按钮，并尽快联系主办方。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0" distR="0">
            <wp:extent cx="4591050" cy="2119630"/>
            <wp:effectExtent l="19050" t="19050" r="19050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08036" cy="2127484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jc w:val="center"/>
        <w:rPr>
          <w:rFonts w:hint="eastAsia" w:ascii="微软雅黑" w:hAnsi="微软雅黑" w:eastAsia="微软雅黑"/>
        </w:rPr>
      </w:pP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ascii="微软雅黑" w:hAnsi="微软雅黑" w:eastAsia="微软雅黑"/>
          <w:b/>
          <w:bCs/>
        </w:rPr>
        <w:t xml:space="preserve">3 </w:t>
      </w:r>
      <w:r>
        <w:rPr>
          <w:rFonts w:hint="eastAsia" w:ascii="微软雅黑" w:hAnsi="微软雅黑" w:eastAsia="微软雅黑"/>
          <w:b/>
          <w:bCs/>
        </w:rPr>
        <w:t>实人认证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考生首次进入面试系统，需要进行实人认证。实人认证流程如下图所示。</w:t>
      </w:r>
    </w:p>
    <w:p>
      <w:pPr>
        <w:pStyle w:val="19"/>
        <w:numPr>
          <w:ilvl w:val="0"/>
          <w:numId w:val="11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使用“居民身份证”或“港澳台居住证”的考生可以使用电脑或手机完成实人认证。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Times New Roman" w:hAnsi="Times New Roman" w:eastAsia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ascii="微软雅黑" w:hAnsi="微软雅黑" w:eastAsia="微软雅黑"/>
        </w:rPr>
        <w:drawing>
          <wp:inline distT="0" distB="0" distL="0" distR="0">
            <wp:extent cx="3330575" cy="2436495"/>
            <wp:effectExtent l="0" t="0" r="317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352763" cy="2452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1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选择方式一（使用电脑完成认证），请根据系统提示操作实人认证。</w:t>
      </w:r>
    </w:p>
    <w:p>
      <w:pPr>
        <w:pStyle w:val="19"/>
        <w:spacing w:after="0" w:line="360" w:lineRule="auto"/>
        <w:ind w:left="360" w:firstLine="0" w:firstLineChars="0"/>
        <w:contextualSpacing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3110865" cy="1835150"/>
            <wp:effectExtent l="0" t="0" r="0" b="0"/>
            <wp:docPr id="185" name="图片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图片 18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23237" cy="1842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spacing w:after="0" w:line="360" w:lineRule="auto"/>
        <w:ind w:left="360" w:firstLine="0" w:firstLineChars="0"/>
        <w:contextualSpacing/>
        <w:jc w:val="center"/>
        <w:rPr>
          <w:rFonts w:hint="eastAsia" w:ascii="微软雅黑" w:hAnsi="微软雅黑" w:eastAsia="微软雅黑"/>
        </w:rPr>
      </w:pPr>
    </w:p>
    <w:p>
      <w:pPr>
        <w:pStyle w:val="19"/>
        <w:spacing w:after="0" w:line="360" w:lineRule="auto"/>
        <w:ind w:left="360" w:firstLine="0"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选择方式二（使用手机完成认证），请使用本人手机打开微信 7.0（及以上），通过“扫一扫”功能扫描页面中显示的二维码，并按手机提示进行认证操作。</w:t>
      </w:r>
    </w:p>
    <w:p>
      <w:pPr>
        <w:pStyle w:val="19"/>
        <w:spacing w:after="0" w:line="360" w:lineRule="auto"/>
        <w:ind w:left="360" w:firstLine="0" w:firstLineChars="0"/>
        <w:contextualSpacing/>
        <w:jc w:val="center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drawing>
          <wp:inline distT="0" distB="0" distL="0" distR="0">
            <wp:extent cx="1494155" cy="2315210"/>
            <wp:effectExtent l="0" t="0" r="0" b="8890"/>
            <wp:docPr id="186" name="图片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图片 18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08048" cy="2336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1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bookmarkStart w:id="0" w:name="_Hlk105597757"/>
      <w:r>
        <w:rPr>
          <w:rFonts w:hint="eastAsia" w:ascii="微软雅黑" w:hAnsi="微软雅黑" w:eastAsia="微软雅黑"/>
        </w:rPr>
        <w:t>使用“港澳居民来往内地通行证”、“台湾居民来往大陆通行证”、“境外护照”的考生，请准备相关证件原件，使用本人手机打开微信 7.0（及以上），通过“扫一扫”功能扫描页面中显示的二维码，并按手机提示上传证件进行认证操作。</w:t>
      </w:r>
    </w:p>
    <w:p>
      <w:pPr>
        <w:pStyle w:val="19"/>
        <w:spacing w:after="0" w:line="360" w:lineRule="auto"/>
        <w:ind w:left="360" w:firstLine="0" w:firstLineChars="0"/>
        <w:contextualSpacing/>
        <w:jc w:val="center"/>
        <w:rPr>
          <w:rFonts w:asciiTheme="minorEastAsia" w:hAnsiTheme="minorEastAsia"/>
        </w:rPr>
      </w:pPr>
      <w:r>
        <w:rPr>
          <w:rFonts w:hint="eastAsia" w:ascii="微软雅黑" w:hAnsi="微软雅黑" w:eastAsia="微软雅黑"/>
        </w:rPr>
        <w:drawing>
          <wp:inline distT="0" distB="0" distL="0" distR="0">
            <wp:extent cx="3643630" cy="191198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666435" cy="1924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>
      <w:pPr>
        <w:pStyle w:val="19"/>
        <w:spacing w:after="0" w:line="360" w:lineRule="auto"/>
        <w:ind w:left="360" w:firstLine="0" w:firstLineChars="0"/>
        <w:contextualSpacing/>
        <w:rPr>
          <w:rFonts w:ascii="微软雅黑" w:hAnsi="微软雅黑" w:eastAsia="微软雅黑"/>
        </w:rPr>
      </w:pPr>
      <w:r>
        <w:rPr>
          <w:rFonts w:hint="eastAsia" w:asciiTheme="minorEastAsia" w:hAnsiTheme="minorEastAsia"/>
        </w:rPr>
        <w:t>请考生务必在面试前完成实人认证，未完成实人认证或者实人认证失败的考生将无法进入面试。</w:t>
      </w:r>
    </w:p>
    <w:p>
      <w:pPr>
        <w:keepNext/>
        <w:spacing w:after="0" w:line="360" w:lineRule="auto"/>
        <w:outlineLvl w:val="2"/>
        <w:rPr>
          <w:rFonts w:hint="eastAsia" w:asciiTheme="minorEastAsia" w:hAnsiTheme="minorEastAsia"/>
        </w:rPr>
      </w:pP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ascii="微软雅黑" w:hAnsi="微软雅黑" w:eastAsia="微软雅黑"/>
          <w:b/>
          <w:bCs/>
        </w:rPr>
        <w:t xml:space="preserve">4 </w:t>
      </w:r>
      <w:r>
        <w:rPr>
          <w:rFonts w:hint="eastAsia" w:ascii="微软雅黑" w:hAnsi="微软雅黑" w:eastAsia="微软雅黑"/>
          <w:b/>
          <w:bCs/>
        </w:rPr>
        <w:t>进入面试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在实人认证后，将看到“我的面试”列表。在此列表中将显示所有我最近 15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天内所有的面试。通常情况下，</w:t>
      </w: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只会看到一场面试，若有面试模拟测试场次请注意区分。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5760720" cy="3174365"/>
            <wp:effectExtent l="0" t="0" r="0" b="6985"/>
            <wp:docPr id="170" name="图片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图片 17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74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t>找到对应的面试，然后点击该面试右侧的“进入面试”按钮。</w:t>
      </w:r>
    </w:p>
    <w:p>
      <w:pPr>
        <w:spacing w:after="0" w:line="360" w:lineRule="auto"/>
        <w:rPr>
          <w:rFonts w:hint="eastAsia" w:ascii="微软雅黑" w:hAnsi="微软雅黑" w:eastAsia="微软雅黑"/>
        </w:rPr>
      </w:pP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</w:t>
      </w:r>
      <w:r>
        <w:rPr>
          <w:rFonts w:ascii="微软雅黑" w:hAnsi="微软雅黑" w:eastAsia="微软雅黑"/>
          <w:b/>
          <w:bCs/>
        </w:rPr>
        <w:t>.</w:t>
      </w:r>
      <w:r>
        <w:rPr>
          <w:rFonts w:hint="eastAsia" w:ascii="微软雅黑" w:hAnsi="微软雅黑" w:eastAsia="微软雅黑"/>
          <w:b/>
          <w:bCs/>
          <w:lang w:val="en-US" w:eastAsia="zh-CN"/>
        </w:rPr>
        <w:t>5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查看须知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完成确认事项后，须查看面试须知，点击“阅读须知”按钮将显示面试须知内容。请认真阅读面试须知，完成后点击“我已认真阅读”按钮。</w:t>
      </w:r>
    </w:p>
    <w:p>
      <w:pPr>
        <w:spacing w:after="0" w:line="360" w:lineRule="auto"/>
        <w:jc w:val="center"/>
        <w:rPr>
          <w:rFonts w:hint="eastAsia" w:ascii="微软雅黑" w:hAnsi="微软雅黑" w:eastAsia="微软雅黑"/>
          <w:lang w:eastAsia="zh-CN"/>
        </w:rPr>
      </w:pPr>
      <w:r>
        <w:rPr>
          <w:rFonts w:hint="eastAsia" w:ascii="微软雅黑" w:hAnsi="微软雅黑" w:eastAsia="微软雅黑"/>
          <w:lang w:eastAsia="zh-CN"/>
        </w:rPr>
        <w:drawing>
          <wp:inline distT="0" distB="0" distL="114300" distR="114300">
            <wp:extent cx="5756275" cy="3002915"/>
            <wp:effectExtent l="0" t="0" r="15875" b="6985"/>
            <wp:docPr id="5" name="图片 5" descr="微信截图_20221212154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截图_2022121215451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300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hint="eastAsia" w:ascii="微软雅黑" w:hAnsi="微软雅黑" w:eastAsia="微软雅黑"/>
          <w:b/>
          <w:bCs/>
          <w:lang w:val="en-US" w:eastAsia="zh-CN"/>
        </w:rPr>
        <w:t>6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签署承诺</w:t>
      </w:r>
    </w:p>
    <w:p>
      <w:p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须知查看并确认后，须签署承诺书，点击“阅读承诺”按钮将显示承诺书，请认真阅读承诺书内容，勾选我已认真阅读并点击“我承诺遵守上述相关规定”按钮。</w:t>
      </w:r>
    </w:p>
    <w:p>
      <w:pPr>
        <w:jc w:val="center"/>
        <w:rPr>
          <w:rFonts w:hint="eastAsia" w:ascii="微软雅黑" w:hAnsi="微软雅黑" w:eastAsia="微软雅黑"/>
          <w:lang w:eastAsia="zh-CN"/>
        </w:rPr>
      </w:pPr>
      <w:r>
        <w:rPr>
          <w:rFonts w:hint="eastAsia" w:ascii="微软雅黑" w:hAnsi="微软雅黑" w:eastAsia="微软雅黑"/>
          <w:lang w:eastAsia="zh-CN"/>
        </w:rPr>
        <w:drawing>
          <wp:inline distT="0" distB="0" distL="114300" distR="114300">
            <wp:extent cx="5760085" cy="2893695"/>
            <wp:effectExtent l="0" t="0" r="12065" b="1905"/>
            <wp:docPr id="6" name="图片 6" descr="微信截图_20221212154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截图_2022121215460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89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/>
        </w:rPr>
      </w:pP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hint="eastAsia" w:ascii="微软雅黑" w:hAnsi="微软雅黑" w:eastAsia="微软雅黑"/>
          <w:b/>
          <w:bCs/>
          <w:lang w:val="en-US" w:eastAsia="zh-CN"/>
        </w:rPr>
        <w:t>7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设备调试</w:t>
      </w:r>
    </w:p>
    <w:p>
      <w:pPr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完成人脸核验后</w:t>
      </w:r>
      <w:r>
        <w:rPr>
          <w:rFonts w:hint="eastAsia" w:ascii="微软雅黑" w:hAnsi="微软雅黑" w:eastAsia="微软雅黑"/>
        </w:rPr>
        <w:t>需要进行设备调试，点击“设备调试”按钮，根据要求完成设备调试。</w:t>
      </w:r>
    </w:p>
    <w:p>
      <w:pPr>
        <w:jc w:val="center"/>
        <w:rPr>
          <w:rFonts w:hint="eastAsia" w:ascii="微软雅黑" w:hAnsi="微软雅黑" w:eastAsia="微软雅黑"/>
          <w:lang w:eastAsia="zh-CN"/>
        </w:rPr>
      </w:pPr>
      <w:r>
        <w:rPr>
          <w:rFonts w:hint="eastAsia" w:ascii="微软雅黑" w:hAnsi="微软雅黑" w:eastAsia="微软雅黑"/>
          <w:lang w:eastAsia="zh-CN"/>
        </w:rPr>
        <w:drawing>
          <wp:inline distT="0" distB="0" distL="114300" distR="114300">
            <wp:extent cx="5758180" cy="2908935"/>
            <wp:effectExtent l="0" t="0" r="13970" b="5715"/>
            <wp:docPr id="7" name="图片 7" descr="微信截图_20221212154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截图_2022121215470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290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</w:t>
      </w:r>
      <w:r>
        <w:rPr>
          <w:rFonts w:ascii="微软雅黑" w:hAnsi="微软雅黑" w:eastAsia="微软雅黑"/>
          <w:b/>
          <w:bCs/>
        </w:rPr>
        <w:t>.2.</w:t>
      </w:r>
      <w:r>
        <w:rPr>
          <w:rFonts w:hint="eastAsia" w:ascii="微软雅黑" w:hAnsi="微软雅黑" w:eastAsia="微软雅黑"/>
          <w:b/>
          <w:bCs/>
          <w:lang w:val="en-US" w:eastAsia="zh-CN"/>
        </w:rPr>
        <w:t>8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进入面试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根据页面上显示面试时间（如下图所示），请</w:t>
      </w: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提前进入面试间等待。</w:t>
      </w:r>
    </w:p>
    <w:p>
      <w:pPr>
        <w:spacing w:after="0" w:line="360" w:lineRule="auto"/>
        <w:jc w:val="center"/>
        <w:rPr>
          <w:rFonts w:hint="eastAsia" w:ascii="微软雅黑" w:hAnsi="微软雅黑" w:eastAsia="微软雅黑"/>
          <w:lang w:eastAsia="zh-CN"/>
        </w:rPr>
      </w:pPr>
      <w:r>
        <w:rPr>
          <w:rFonts w:hint="eastAsia" w:ascii="微软雅黑" w:hAnsi="微软雅黑" w:eastAsia="微软雅黑"/>
          <w:lang w:eastAsia="zh-CN"/>
        </w:rPr>
        <w:drawing>
          <wp:inline distT="0" distB="0" distL="114300" distR="114300">
            <wp:extent cx="5751195" cy="2919095"/>
            <wp:effectExtent l="0" t="0" r="1905" b="14605"/>
            <wp:docPr id="9" name="图片 9" descr="微信截图_202212121548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截图_202212121548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51195" cy="291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hint="eastAsia" w:ascii="微软雅黑" w:hAnsi="微软雅黑" w:eastAsia="微软雅黑"/>
          <w:b/>
          <w:bCs/>
          <w:lang w:eastAsia="zh-CN"/>
        </w:rPr>
      </w:pPr>
      <w:r>
        <w:rPr>
          <w:rFonts w:hint="eastAsia" w:ascii="微软雅黑" w:hAnsi="微软雅黑" w:eastAsia="微软雅黑"/>
          <w:b/>
          <w:bCs/>
        </w:rPr>
        <w:t>2</w:t>
      </w:r>
      <w:r>
        <w:rPr>
          <w:rFonts w:ascii="微软雅黑" w:hAnsi="微软雅黑" w:eastAsia="微软雅黑"/>
          <w:b/>
          <w:bCs/>
        </w:rPr>
        <w:t>.2.</w:t>
      </w:r>
      <w:r>
        <w:rPr>
          <w:rFonts w:hint="eastAsia" w:ascii="微软雅黑" w:hAnsi="微软雅黑" w:eastAsia="微软雅黑"/>
          <w:b/>
          <w:bCs/>
          <w:lang w:val="en-US" w:eastAsia="zh-CN"/>
        </w:rPr>
        <w:t>9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  <w:lang w:val="en-US" w:eastAsia="zh-CN"/>
        </w:rPr>
        <w:t>人脸核验</w:t>
      </w:r>
    </w:p>
    <w:p>
      <w:pPr>
        <w:spacing w:after="0" w:line="360" w:lineRule="auto"/>
        <w:jc w:val="left"/>
        <w:rPr>
          <w:rFonts w:hint="eastAsia" w:ascii="微软雅黑" w:hAnsi="微软雅黑" w:eastAsia="微软雅黑"/>
          <w:lang w:val="en-US" w:eastAsia="zh-CN"/>
        </w:rPr>
      </w:pPr>
      <w:r>
        <w:rPr>
          <w:rFonts w:hint="eastAsia" w:ascii="微软雅黑" w:hAnsi="微软雅黑" w:eastAsia="微软雅黑"/>
          <w:lang w:val="en-US" w:eastAsia="zh-CN"/>
        </w:rPr>
        <w:t>进入面试间需进行人脸核验，如下图所示：</w:t>
      </w:r>
    </w:p>
    <w:p>
      <w:pPr>
        <w:spacing w:after="0" w:line="360" w:lineRule="auto"/>
        <w:jc w:val="left"/>
        <w:rPr>
          <w:rFonts w:hint="default" w:ascii="微软雅黑" w:hAnsi="微软雅黑" w:eastAsia="微软雅黑"/>
          <w:lang w:val="en-US" w:eastAsia="zh-CN"/>
        </w:rPr>
      </w:pPr>
      <w:r>
        <w:rPr>
          <w:rFonts w:hint="default" w:ascii="微软雅黑" w:hAnsi="微软雅黑" w:eastAsia="微软雅黑"/>
          <w:lang w:val="en-US" w:eastAsia="zh-CN"/>
        </w:rPr>
        <w:drawing>
          <wp:inline distT="0" distB="0" distL="114300" distR="114300">
            <wp:extent cx="5755005" cy="3153410"/>
            <wp:effectExtent l="0" t="0" r="17145" b="8890"/>
            <wp:docPr id="10" name="图片 10" descr="微信截图_20221212155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截图_2022121215523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315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2.2.1</w:t>
      </w:r>
      <w:r>
        <w:rPr>
          <w:rFonts w:ascii="微软雅黑" w:hAnsi="微软雅黑" w:eastAsia="微软雅黑"/>
          <w:b/>
          <w:bCs/>
        </w:rPr>
        <w:t>1</w:t>
      </w:r>
      <w:r>
        <w:rPr>
          <w:rFonts w:hint="eastAsia" w:ascii="微软雅黑" w:hAnsi="微软雅黑" w:eastAsia="微软雅黑"/>
          <w:b/>
          <w:bCs/>
        </w:rPr>
        <w:t xml:space="preserve"> 等待面试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0" distR="0">
            <wp:extent cx="5486400" cy="2239010"/>
            <wp:effectExtent l="0" t="0" r="0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须认真阅读候界面的注意事项，待倒计时结束，</w:t>
      </w:r>
      <w:r>
        <w:rPr>
          <w:rFonts w:hint="eastAsia" w:ascii="微软雅黑" w:hAnsi="微软雅黑" w:eastAsia="微软雅黑"/>
          <w:lang w:eastAsia="zh-CN"/>
        </w:rPr>
        <w:t>考生</w:t>
      </w:r>
      <w:r>
        <w:rPr>
          <w:rFonts w:hint="eastAsia" w:ascii="微软雅黑" w:hAnsi="微软雅黑" w:eastAsia="微软雅黑"/>
        </w:rPr>
        <w:t>点击蓝色</w:t>
      </w:r>
      <w:r>
        <w:rPr>
          <w:rFonts w:ascii="微软雅黑" w:hAnsi="微软雅黑" w:eastAsia="微软雅黑"/>
        </w:rPr>
        <w:t>“</w:t>
      </w:r>
      <w:r>
        <w:rPr>
          <w:rFonts w:hint="eastAsia" w:ascii="微软雅黑" w:hAnsi="微软雅黑" w:eastAsia="微软雅黑"/>
        </w:rPr>
        <w:t>开始面试</w:t>
      </w:r>
      <w:r>
        <w:rPr>
          <w:rFonts w:ascii="微软雅黑" w:hAnsi="微软雅黑" w:eastAsia="微软雅黑"/>
        </w:rPr>
        <w:t>”</w:t>
      </w:r>
      <w:r>
        <w:rPr>
          <w:rFonts w:hint="eastAsia" w:ascii="微软雅黑" w:hAnsi="微软雅黑" w:eastAsia="微软雅黑"/>
        </w:rPr>
        <w:t>按钮进入作答页。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倒计时结束后</w:t>
      </w:r>
      <w:r>
        <w:rPr>
          <w:rFonts w:ascii="微软雅黑" w:hAnsi="微软雅黑" w:eastAsia="微软雅黑"/>
        </w:rPr>
        <w:t>，</w:t>
      </w:r>
      <w:r>
        <w:rPr>
          <w:rFonts w:hint="eastAsia" w:ascii="微软雅黑" w:hAnsi="微软雅黑" w:eastAsia="微软雅黑"/>
        </w:rPr>
        <w:t>请在系统规定时间内点击“开始面试”，时间截止则无法开始面试。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2.2.1</w:t>
      </w:r>
      <w:r>
        <w:rPr>
          <w:rFonts w:ascii="微软雅黑" w:hAnsi="微软雅黑" w:eastAsia="微软雅黑"/>
          <w:b/>
          <w:bCs/>
        </w:rPr>
        <w:t>2</w:t>
      </w:r>
      <w:r>
        <w:rPr>
          <w:rFonts w:hint="eastAsia" w:ascii="微软雅黑" w:hAnsi="微软雅黑" w:eastAsia="微软雅黑"/>
          <w:b/>
          <w:bCs/>
        </w:rPr>
        <w:t xml:space="preserve"> 进行面试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开始面试后，根据面试试题要求，回答面试试题。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点击“开始答题”，根据题目要求回答问题（答题前有3秒钟倒计时），如本题有思考时间，则在思考时间结束后，自动开始答题。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5760720" cy="3240405"/>
            <wp:effectExtent l="0" t="0" r="0" b="0"/>
            <wp:docPr id="168" name="图片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图片 16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本题回答结束，点击“本题作答完毕”等待录制的答题结果回收（如答题时间结束，自动结束答题）。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5760720" cy="3240405"/>
            <wp:effectExtent l="0" t="0" r="0" b="0"/>
            <wp:docPr id="167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图片 16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所有试题回答完成后，点击“交卷”按钮，等待所有作答结果上传成功。</w:t>
      </w:r>
    </w:p>
    <w:p>
      <w:pPr>
        <w:spacing w:after="0" w:line="360" w:lineRule="auto"/>
        <w:ind w:firstLine="660" w:firstLineChars="300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60720" cy="3240405"/>
            <wp:effectExtent l="0" t="0" r="0" b="0"/>
            <wp:wrapSquare wrapText="bothSides"/>
            <wp:docPr id="169" name="图片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图片 16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面试过程中，如果</w:t>
      </w:r>
      <w:r>
        <w:rPr>
          <w:rFonts w:hint="eastAsia" w:ascii="微软雅黑" w:hAnsi="微软雅黑" w:eastAsia="微软雅黑"/>
          <w:lang w:eastAsia="zh-Hans"/>
        </w:rPr>
        <w:t>因特殊原因导致</w:t>
      </w:r>
      <w:r>
        <w:rPr>
          <w:rFonts w:hint="eastAsia" w:ascii="微软雅黑" w:hAnsi="微软雅黑" w:eastAsia="微软雅黑"/>
        </w:rPr>
        <w:t>退出，可以重新登录并返回面试间（重新登录须做人脸核验）。</w:t>
      </w:r>
    </w:p>
    <w:p>
      <w:pPr>
        <w:spacing w:after="0" w:line="360" w:lineRule="auto"/>
        <w:ind w:firstLine="660" w:firstLineChars="300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4977130" cy="508000"/>
            <wp:effectExtent l="0" t="0" r="0" b="635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17614" cy="5127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ascii="微软雅黑" w:hAnsi="微软雅黑" w:eastAsia="微软雅黑"/>
          <w:b/>
          <w:bCs/>
        </w:rPr>
        <w:t xml:space="preserve">13 </w:t>
      </w:r>
      <w:r>
        <w:rPr>
          <w:rFonts w:hint="eastAsia" w:ascii="微软雅黑" w:hAnsi="微软雅黑" w:eastAsia="微软雅黑"/>
          <w:b/>
          <w:bCs/>
        </w:rPr>
        <w:t>面试结束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面试结束，</w:t>
      </w:r>
      <w:r>
        <w:rPr>
          <w:rFonts w:hint="eastAsia" w:ascii="微软雅黑" w:hAnsi="微软雅黑" w:eastAsia="微软雅黑"/>
          <w:lang w:eastAsia="zh-CN"/>
        </w:rPr>
        <w:t>考生</w:t>
      </w:r>
      <w:bookmarkStart w:id="1" w:name="_GoBack"/>
      <w:bookmarkEnd w:id="1"/>
      <w:r>
        <w:rPr>
          <w:rFonts w:hint="eastAsia" w:ascii="微软雅黑" w:hAnsi="微软雅黑" w:eastAsia="微软雅黑"/>
        </w:rPr>
        <w:t>作答结束交卷或作答时间结束将自动退出面试。此时，返回“我的面试”列表将看到刚才参加的面试状态已变更为“面试结束”，本次面试全部结束。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4923155" cy="792480"/>
            <wp:effectExtent l="0" t="0" r="0" b="762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59655" cy="7989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</w:p>
    <w:p>
      <w:pPr>
        <w:keepNext/>
        <w:pageBreakBefore/>
        <w:spacing w:before="240" w:beforeLines="100" w:after="120" w:afterLines="50" w:line="360" w:lineRule="auto"/>
        <w:outlineLvl w:val="0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三、常见问题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1、面试前，我需要准备什么？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答：面试前，需要准备好面试当天的设备，包括一台台式机 或 笔记本电脑，安装好最新版本的谷歌浏览器，电脑需要配有可以正常使用的扬声器、麦克风和摄像头。详细要求参见 1.1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节。同时，还需要做好设备调试工作，调试步骤具体参见 1.2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节。如果面试时需要实人认证，那还需要准备好相应的证件（如中国居民身份证等）。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2、能使用平板电脑或手机参加面试吗？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答：不能，本次面试只能使用台式机 或 笔记本电脑，并需要安装最新版谷歌浏览器。谷歌浏览器下载地址：h</w:t>
      </w:r>
      <w:r>
        <w:rPr>
          <w:rFonts w:ascii="微软雅黑" w:hAnsi="微软雅黑" w:eastAsia="微软雅黑"/>
        </w:rPr>
        <w:t>ttps://www.google.cn/chrome</w:t>
      </w:r>
      <w:r>
        <w:rPr>
          <w:rFonts w:hint="eastAsia" w:ascii="微软雅黑" w:hAnsi="微软雅黑" w:eastAsia="微软雅黑"/>
        </w:rPr>
        <w:t>，具体要求参见 1.1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3、</w:t>
      </w:r>
      <w:r>
        <w:rPr>
          <w:rFonts w:hint="eastAsia" w:ascii="微软雅黑" w:hAnsi="微软雅黑" w:eastAsia="微软雅黑"/>
          <w:b/>
          <w:bCs/>
        </w:rPr>
        <w:t>我能不能在面试前进行设备调试？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答：可以，可以使用谷歌浏览器打开面试系统，在登录页面上点击“调试设备”按钮进入设备调试界面，调试步骤具体参见 1.2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4</w:t>
      </w:r>
      <w:r>
        <w:rPr>
          <w:rFonts w:hint="eastAsia" w:ascii="微软雅黑" w:hAnsi="微软雅黑" w:eastAsia="微软雅黑"/>
          <w:b/>
          <w:bCs/>
        </w:rPr>
        <w:t>、调试环境与面试当天环境不一致可以吗？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答：不可以，必须确保调试环境与正式面试时的环境一致。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5</w:t>
      </w:r>
      <w:r>
        <w:rPr>
          <w:rFonts w:hint="eastAsia" w:ascii="微软雅黑" w:hAnsi="微软雅黑" w:eastAsia="微软雅黑"/>
          <w:b/>
          <w:bCs/>
        </w:rPr>
        <w:t>、如何对摄像头进行调试？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答：具体调试步骤参见 1.2.1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6</w:t>
      </w:r>
      <w:r>
        <w:rPr>
          <w:rFonts w:hint="eastAsia" w:ascii="微软雅黑" w:hAnsi="微软雅黑" w:eastAsia="微软雅黑"/>
          <w:b/>
          <w:bCs/>
        </w:rPr>
        <w:t>、打开了摄像头，但一直无法看到画面，如何解决？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答：首先，请确保摄像头已连接，不建议使用外接的 USB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摄像头。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在确保摄像头已连接后，若依然无法显示画面，可以使用 QQ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或视频会议软件中的视频功能进行测试，如果同样无法显示画面，则可能是摄像头坏了，或者摄像头未能正常安装，建议更换摄像头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或者 重新安装摄像头。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7</w:t>
      </w:r>
      <w:r>
        <w:rPr>
          <w:rFonts w:hint="eastAsia" w:ascii="微软雅黑" w:hAnsi="微软雅黑" w:eastAsia="微软雅黑"/>
          <w:b/>
          <w:bCs/>
        </w:rPr>
        <w:t>、打开网站时，拒绝使用摄像头和麦克风了，如何重新打开？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答：具体步骤参见 1.2.2.1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8</w:t>
      </w:r>
      <w:r>
        <w:rPr>
          <w:rFonts w:hint="eastAsia" w:ascii="微软雅黑" w:hAnsi="微软雅黑" w:eastAsia="微软雅黑"/>
          <w:b/>
          <w:bCs/>
        </w:rPr>
        <w:t>、允许使用摄像头和麦克风了，在 Windows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10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或 Windows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8/8.1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中依然显示被屏蔽，如何解决？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答：具体步骤参见 1.2.2.2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9</w:t>
      </w:r>
      <w:r>
        <w:rPr>
          <w:rFonts w:hint="eastAsia" w:ascii="微软雅黑" w:hAnsi="微软雅黑" w:eastAsia="微软雅黑"/>
          <w:b/>
          <w:bCs/>
        </w:rPr>
        <w:t>、无法听到声音，如何解决？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答：首先需要确定已正确安装扬声器，如果未安装扬声器或声卡，请先安装或更换设备。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其次需要确定没有静音或者音量已开到最大，如果静音或音量较小，请解除静音或调节音量到最大。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如果依然无法听到声音，可以使用浏览器打开视频网站（如优酷、腾讯视频、爱奇艺等）观看视频，如果同样无法听到声音，则可能是扬声器坏了，建议更换扬声器。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10</w:t>
      </w:r>
      <w:r>
        <w:rPr>
          <w:rFonts w:hint="eastAsia" w:ascii="微软雅黑" w:hAnsi="微软雅黑" w:eastAsia="微软雅黑"/>
          <w:b/>
          <w:bCs/>
        </w:rPr>
        <w:t>、如何对麦克风和扬声器进行调试？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答：具体调试步骤参见 1.2.2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11、我的网络正常，能够打开网页，但网络检测结果是异常该如何解决？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答：能够使用浏览器打开网页，只能证明当前网络环境没有限制打开网页（80/443 端口），但视频面试时需要使用其它端口。具体解决步骤参见 1.2.3.2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12、视频面试对于网络有什么要求吗？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答：具体要求参见 1.2.3.1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13、我的网络带宽不满足，能参加面试吗？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答：如果网络带宽无法满足，可能会影响面试，需要更换网络环境或使用 4G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热点来解决。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14、我的电脑屏幕分辨率已达到要求，但依然无法正常显示网站内容，怎么办？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答：面试系统要求屏幕分辨率达到 1200×600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象素及其以上。如果已达到要求，还无法正常显示时，请检查显示区的缩放是否设置超过 100%。如果屏幕为 2K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屏时，缩放不要超过 125%。设置缩放的步骤如下。</w:t>
      </w:r>
    </w:p>
    <w:p>
      <w:pPr>
        <w:spacing w:after="0" w:line="360" w:lineRule="auto"/>
        <w:rPr>
          <w:rFonts w:ascii="微软雅黑" w:hAnsi="微软雅黑" w:eastAsia="微软雅黑"/>
          <w:i/>
          <w:iCs/>
        </w:rPr>
      </w:pPr>
      <w:r>
        <w:rPr>
          <w:rFonts w:hint="eastAsia" w:ascii="微软雅黑" w:hAnsi="微软雅黑" w:eastAsia="微软雅黑"/>
          <w:i/>
          <w:iCs/>
        </w:rPr>
        <w:t>Windows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7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操作系统</w:t>
      </w:r>
    </w:p>
    <w:p>
      <w:pPr>
        <w:pStyle w:val="11"/>
        <w:numPr>
          <w:ilvl w:val="0"/>
          <w:numId w:val="12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点击“开始”菜单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打开“控制面板”。</w:t>
      </w:r>
    </w:p>
    <w:p>
      <w:pPr>
        <w:pStyle w:val="11"/>
        <w:numPr>
          <w:ilvl w:val="0"/>
          <w:numId w:val="12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点击“显示” 或者 点击“外观和个性化”</w:t>
      </w:r>
      <w:r>
        <w:rPr>
          <w:rFonts w:ascii="微软雅黑" w:hAnsi="微软雅黑" w:eastAsia="微软雅黑"/>
        </w:rPr>
        <w:t xml:space="preserve">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“</w:t>
      </w:r>
      <w:r>
        <w:rPr>
          <w:rFonts w:hint="eastAsia" w:ascii="微软雅黑" w:hAnsi="微软雅黑" w:eastAsia="微软雅黑"/>
        </w:rPr>
        <w:t>显示</w:t>
      </w:r>
      <w:r>
        <w:rPr>
          <w:rFonts w:ascii="微软雅黑" w:hAnsi="微软雅黑" w:eastAsia="微软雅黑"/>
        </w:rPr>
        <w:t>”</w:t>
      </w:r>
      <w:r>
        <w:rPr>
          <w:rFonts w:hint="eastAsia" w:ascii="微软雅黑" w:hAnsi="微软雅黑" w:eastAsia="微软雅黑"/>
        </w:rPr>
        <w:t>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3857625" cy="2531745"/>
            <wp:effectExtent l="19050" t="19050" r="9525" b="2095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62297" cy="253507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12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将“放大或缩小文本和其他项目”-“使阅读屏幕上的内容更容易”设置为 较小-100%（默认）。</w:t>
      </w:r>
    </w:p>
    <w:p>
      <w:pPr>
        <w:spacing w:after="0" w:line="360" w:lineRule="auto"/>
        <w:rPr>
          <w:rFonts w:ascii="微软雅黑" w:hAnsi="微软雅黑" w:eastAsia="微软雅黑"/>
          <w:i/>
          <w:iCs/>
        </w:rPr>
      </w:pPr>
      <w:r>
        <w:rPr>
          <w:rFonts w:hint="eastAsia" w:ascii="微软雅黑" w:hAnsi="微软雅黑" w:eastAsia="微软雅黑"/>
          <w:i/>
          <w:iCs/>
        </w:rPr>
        <w:t>Windows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10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或 Windows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8/8.1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操作系统</w:t>
      </w:r>
    </w:p>
    <w:p>
      <w:pPr>
        <w:pStyle w:val="11"/>
        <w:numPr>
          <w:ilvl w:val="0"/>
          <w:numId w:val="1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点击“开始”菜单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打开“设置”。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4076700" cy="2430145"/>
            <wp:effectExtent l="19050" t="19050" r="19050" b="2730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88049" cy="24372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1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点击“系统”</w:t>
      </w:r>
      <w:r>
        <w:rPr>
          <w:rFonts w:ascii="微软雅黑" w:hAnsi="微软雅黑" w:eastAsia="微软雅黑"/>
        </w:rPr>
        <w:t xml:space="preserve">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点击左侧菜单“显示”。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0" distR="0">
            <wp:extent cx="4371975" cy="2606040"/>
            <wp:effectExtent l="19050" t="19050" r="9525" b="2286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75199" cy="260840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1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将“缩放与布局”-“更改文本、应用等项目的大小”设置为 100%。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15、登录时提示“请输入您本人报名时的证件号码”，怎么办？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请根据主办方通知上的要求选择对应的证件类型。通常，中国大陆考生需要使用自己的居民身份证作为登录依据，港澳地区考生需要使用港澳居民来往内地通行证，台湾地区考生需要使用台湾居民来往大陆通行证。如果主办方要求使用手机号码或其它诸如准考证号、驾照、学生证、军官证等登录的，则需要在证件类型中选择“其他”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16、我的个人信息不正确，会影响面试吗？</w:t>
      </w:r>
      <w:r>
        <w:rPr>
          <w:rFonts w:ascii="微软雅黑" w:hAnsi="微软雅黑" w:eastAsia="微软雅黑"/>
          <w:b/>
          <w:bCs/>
        </w:rPr>
        <w:br w:type="textWrapping"/>
      </w:r>
      <w:r>
        <w:rPr>
          <w:rFonts w:hint="eastAsia" w:ascii="微软雅黑" w:hAnsi="微软雅黑" w:eastAsia="微软雅黑"/>
        </w:rPr>
        <w:t>答：如果确定输入的证件类型和证件号码正确，但显示的姓名、性别等信息不正确时，请联系主办方。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17</w:t>
      </w:r>
      <w:r>
        <w:rPr>
          <w:rFonts w:hint="eastAsia" w:ascii="微软雅黑" w:hAnsi="微软雅黑" w:eastAsia="微软雅黑"/>
          <w:b/>
          <w:bCs/>
        </w:rPr>
        <w:t>、我无法进入面试，怎么办？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答：请在面试开放时间进入面试，如果时间未到是无法进入面试的，请耐心等待。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18</w:t>
      </w:r>
      <w:r>
        <w:rPr>
          <w:rFonts w:hint="eastAsia" w:ascii="微软雅黑" w:hAnsi="微软雅黑" w:eastAsia="微软雅黑"/>
          <w:b/>
          <w:bCs/>
        </w:rPr>
        <w:t>、多次人脸核验，都核验不通过？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答：多次人脸核验不通过，请联系主办方。</w:t>
      </w:r>
    </w:p>
    <w:p>
      <w:pPr>
        <w:spacing w:after="0" w:line="360" w:lineRule="auto"/>
        <w:rPr>
          <w:rFonts w:ascii="微软雅黑" w:hAnsi="微软雅黑" w:eastAsia="微软雅黑"/>
        </w:rPr>
      </w:pPr>
    </w:p>
    <w:p>
      <w:pPr>
        <w:spacing w:after="0" w:line="360" w:lineRule="auto"/>
        <w:rPr>
          <w:rFonts w:ascii="微软雅黑" w:hAnsi="微软雅黑" w:eastAsia="微软雅黑"/>
          <w:i/>
          <w:iCs/>
        </w:rPr>
      </w:pPr>
      <w:r>
        <w:rPr>
          <w:rFonts w:hint="eastAsia" w:ascii="微软雅黑" w:hAnsi="微软雅黑" w:eastAsia="微软雅黑"/>
          <w:i/>
          <w:iCs/>
        </w:rPr>
        <w:t>注：本文仅为通用示例，文中涉及的设备要求、图例、截图、面试场次、时间例举等信息仅供参考，请以所参加面试实际要求或届时实际系统显示为准。</w:t>
      </w:r>
    </w:p>
    <w:sectPr>
      <w:pgSz w:w="12240" w:h="15840"/>
      <w:pgMar w:top="1134" w:right="1608" w:bottom="1276" w:left="1560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75D07D9"/>
    <w:multiLevelType w:val="multilevel"/>
    <w:tmpl w:val="175D07D9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>
    <w:nsid w:val="1E8D3A15"/>
    <w:multiLevelType w:val="multilevel"/>
    <w:tmpl w:val="1E8D3A15"/>
    <w:lvl w:ilvl="0" w:tentative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5847C07"/>
    <w:multiLevelType w:val="multilevel"/>
    <w:tmpl w:val="25847C07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>
    <w:nsid w:val="2ACA53B8"/>
    <w:multiLevelType w:val="multilevel"/>
    <w:tmpl w:val="2ACA53B8"/>
    <w:lvl w:ilvl="0" w:tentative="0">
      <w:start w:val="1"/>
      <w:numFmt w:val="decimal"/>
      <w:lvlText w:val="%1)"/>
      <w:lvlJc w:val="left"/>
      <w:pPr>
        <w:ind w:left="360" w:hanging="360"/>
      </w:p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69A60FD"/>
    <w:multiLevelType w:val="multilevel"/>
    <w:tmpl w:val="369A60FD"/>
    <w:lvl w:ilvl="0" w:tentative="0">
      <w:start w:val="1"/>
      <w:numFmt w:val="decimal"/>
      <w:lvlText w:val="%1)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C0F5414"/>
    <w:multiLevelType w:val="multilevel"/>
    <w:tmpl w:val="3C0F5414"/>
    <w:lvl w:ilvl="0" w:tentative="0">
      <w:start w:val="1"/>
      <w:numFmt w:val="decimal"/>
      <w:lvlText w:val="%1)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8DC5217"/>
    <w:multiLevelType w:val="multilevel"/>
    <w:tmpl w:val="48DC5217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>
    <w:nsid w:val="4DA3241C"/>
    <w:multiLevelType w:val="multilevel"/>
    <w:tmpl w:val="4DA3241C"/>
    <w:lvl w:ilvl="0" w:tentative="0">
      <w:start w:val="1"/>
      <w:numFmt w:val="decimal"/>
      <w:lvlText w:val="%1)"/>
      <w:lvlJc w:val="left"/>
      <w:pPr>
        <w:ind w:left="360" w:hanging="360"/>
      </w:p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60864A7A"/>
    <w:multiLevelType w:val="multilevel"/>
    <w:tmpl w:val="60864A7A"/>
    <w:lvl w:ilvl="0" w:tentative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>
    <w:nsid w:val="670A4196"/>
    <w:multiLevelType w:val="multilevel"/>
    <w:tmpl w:val="670A4196"/>
    <w:lvl w:ilvl="0" w:tentative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73A42B03"/>
    <w:multiLevelType w:val="multilevel"/>
    <w:tmpl w:val="73A42B03"/>
    <w:lvl w:ilvl="0" w:tentative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79726D4D"/>
    <w:multiLevelType w:val="multilevel"/>
    <w:tmpl w:val="79726D4D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>
    <w:nsid w:val="7DAC11A9"/>
    <w:multiLevelType w:val="multilevel"/>
    <w:tmpl w:val="7DAC11A9"/>
    <w:lvl w:ilvl="0" w:tentative="0">
      <w:start w:val="1"/>
      <w:numFmt w:val="decimal"/>
      <w:lvlText w:val="%1)"/>
      <w:lvlJc w:val="left"/>
      <w:pPr>
        <w:ind w:left="360" w:hanging="360"/>
      </w:p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1"/>
  </w:num>
  <w:num w:numId="3">
    <w:abstractNumId w:val="2"/>
  </w:num>
  <w:num w:numId="4">
    <w:abstractNumId w:val="6"/>
  </w:num>
  <w:num w:numId="5">
    <w:abstractNumId w:val="8"/>
  </w:num>
  <w:num w:numId="6">
    <w:abstractNumId w:val="7"/>
  </w:num>
  <w:num w:numId="7">
    <w:abstractNumId w:val="12"/>
  </w:num>
  <w:num w:numId="8">
    <w:abstractNumId w:val="4"/>
  </w:num>
  <w:num w:numId="9">
    <w:abstractNumId w:val="3"/>
  </w:num>
  <w:num w:numId="10">
    <w:abstractNumId w:val="5"/>
  </w:num>
  <w:num w:numId="11">
    <w:abstractNumId w:val="9"/>
  </w:num>
  <w:num w:numId="12">
    <w:abstractNumId w:val="1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dit="trackedChanges" w:enforcement="0"/>
  <w:defaultTabStop w:val="720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MyNjM0ZjJjMGY5MjZiZTQ2ODcxY2FhOTQ2OTQ1YTQifQ=="/>
  </w:docVars>
  <w:rsids>
    <w:rsidRoot w:val="00494A57"/>
    <w:rsid w:val="000005D6"/>
    <w:rsid w:val="00007D77"/>
    <w:rsid w:val="0002363B"/>
    <w:rsid w:val="000250AC"/>
    <w:rsid w:val="000254CD"/>
    <w:rsid w:val="00030607"/>
    <w:rsid w:val="00030A0D"/>
    <w:rsid w:val="00036AF2"/>
    <w:rsid w:val="00042B49"/>
    <w:rsid w:val="00043292"/>
    <w:rsid w:val="000454F8"/>
    <w:rsid w:val="00050F1A"/>
    <w:rsid w:val="00051F25"/>
    <w:rsid w:val="00053557"/>
    <w:rsid w:val="0006041C"/>
    <w:rsid w:val="00062743"/>
    <w:rsid w:val="0006490B"/>
    <w:rsid w:val="000663A9"/>
    <w:rsid w:val="000777D8"/>
    <w:rsid w:val="00077EA6"/>
    <w:rsid w:val="0008543B"/>
    <w:rsid w:val="00087F37"/>
    <w:rsid w:val="00093A8E"/>
    <w:rsid w:val="00094C44"/>
    <w:rsid w:val="00095272"/>
    <w:rsid w:val="000A3B22"/>
    <w:rsid w:val="000A7A88"/>
    <w:rsid w:val="000A7ECC"/>
    <w:rsid w:val="000B5BAD"/>
    <w:rsid w:val="000C0C07"/>
    <w:rsid w:val="000C224E"/>
    <w:rsid w:val="000C31D5"/>
    <w:rsid w:val="000C4435"/>
    <w:rsid w:val="000C6594"/>
    <w:rsid w:val="000C7F3F"/>
    <w:rsid w:val="000D3C0F"/>
    <w:rsid w:val="000D657E"/>
    <w:rsid w:val="000E0DB8"/>
    <w:rsid w:val="000E1260"/>
    <w:rsid w:val="000E2B76"/>
    <w:rsid w:val="000E3A32"/>
    <w:rsid w:val="000E5984"/>
    <w:rsid w:val="000F0307"/>
    <w:rsid w:val="000F5F38"/>
    <w:rsid w:val="0010383D"/>
    <w:rsid w:val="00116DA5"/>
    <w:rsid w:val="00121822"/>
    <w:rsid w:val="00131CDA"/>
    <w:rsid w:val="001431FB"/>
    <w:rsid w:val="001463A2"/>
    <w:rsid w:val="00151264"/>
    <w:rsid w:val="00152CED"/>
    <w:rsid w:val="00162D11"/>
    <w:rsid w:val="00170A60"/>
    <w:rsid w:val="00170D17"/>
    <w:rsid w:val="001716BD"/>
    <w:rsid w:val="00181E1A"/>
    <w:rsid w:val="00183892"/>
    <w:rsid w:val="001844B2"/>
    <w:rsid w:val="001855EF"/>
    <w:rsid w:val="001879A3"/>
    <w:rsid w:val="001951A5"/>
    <w:rsid w:val="001A451A"/>
    <w:rsid w:val="001A7C9C"/>
    <w:rsid w:val="001B14EE"/>
    <w:rsid w:val="001B4B35"/>
    <w:rsid w:val="001C10A2"/>
    <w:rsid w:val="001C1516"/>
    <w:rsid w:val="001C4C8D"/>
    <w:rsid w:val="001E5719"/>
    <w:rsid w:val="002137CD"/>
    <w:rsid w:val="00215ADB"/>
    <w:rsid w:val="00217F8E"/>
    <w:rsid w:val="00233A59"/>
    <w:rsid w:val="00242F4B"/>
    <w:rsid w:val="002458BC"/>
    <w:rsid w:val="002523A5"/>
    <w:rsid w:val="00260C6F"/>
    <w:rsid w:val="0026263B"/>
    <w:rsid w:val="0026329E"/>
    <w:rsid w:val="00263F0E"/>
    <w:rsid w:val="00263FB9"/>
    <w:rsid w:val="0026613C"/>
    <w:rsid w:val="0027098D"/>
    <w:rsid w:val="00276A54"/>
    <w:rsid w:val="00277CC1"/>
    <w:rsid w:val="00281501"/>
    <w:rsid w:val="00286F98"/>
    <w:rsid w:val="0029073B"/>
    <w:rsid w:val="00292FCB"/>
    <w:rsid w:val="00293ECB"/>
    <w:rsid w:val="002A6E82"/>
    <w:rsid w:val="002B48EA"/>
    <w:rsid w:val="002B7F5F"/>
    <w:rsid w:val="002C5BB5"/>
    <w:rsid w:val="002C7217"/>
    <w:rsid w:val="002C729B"/>
    <w:rsid w:val="002E5731"/>
    <w:rsid w:val="002F0E61"/>
    <w:rsid w:val="002F1784"/>
    <w:rsid w:val="00304288"/>
    <w:rsid w:val="00305E4B"/>
    <w:rsid w:val="00307195"/>
    <w:rsid w:val="0030767B"/>
    <w:rsid w:val="003135CD"/>
    <w:rsid w:val="00315099"/>
    <w:rsid w:val="003219AC"/>
    <w:rsid w:val="00322DEB"/>
    <w:rsid w:val="003255BA"/>
    <w:rsid w:val="00325AF7"/>
    <w:rsid w:val="00332463"/>
    <w:rsid w:val="00333722"/>
    <w:rsid w:val="0033398F"/>
    <w:rsid w:val="0033442D"/>
    <w:rsid w:val="003344C5"/>
    <w:rsid w:val="0034320F"/>
    <w:rsid w:val="00343616"/>
    <w:rsid w:val="003444A8"/>
    <w:rsid w:val="00344DF4"/>
    <w:rsid w:val="00346B95"/>
    <w:rsid w:val="003470BB"/>
    <w:rsid w:val="003550A1"/>
    <w:rsid w:val="00356A2B"/>
    <w:rsid w:val="00362608"/>
    <w:rsid w:val="003642F9"/>
    <w:rsid w:val="003760D0"/>
    <w:rsid w:val="00380553"/>
    <w:rsid w:val="003829AF"/>
    <w:rsid w:val="00383994"/>
    <w:rsid w:val="003903A8"/>
    <w:rsid w:val="003954DB"/>
    <w:rsid w:val="003A3097"/>
    <w:rsid w:val="003A748E"/>
    <w:rsid w:val="003B00E6"/>
    <w:rsid w:val="003B029C"/>
    <w:rsid w:val="003B0F06"/>
    <w:rsid w:val="003B13F2"/>
    <w:rsid w:val="003B1A7E"/>
    <w:rsid w:val="003B1B07"/>
    <w:rsid w:val="003B2D25"/>
    <w:rsid w:val="003B714E"/>
    <w:rsid w:val="003C53EC"/>
    <w:rsid w:val="003D7CB8"/>
    <w:rsid w:val="003E15A2"/>
    <w:rsid w:val="003E5592"/>
    <w:rsid w:val="003E632F"/>
    <w:rsid w:val="003F6256"/>
    <w:rsid w:val="004029D8"/>
    <w:rsid w:val="00403A56"/>
    <w:rsid w:val="0041096B"/>
    <w:rsid w:val="0041530F"/>
    <w:rsid w:val="00420AD6"/>
    <w:rsid w:val="00424E5F"/>
    <w:rsid w:val="00430C9B"/>
    <w:rsid w:val="0043371C"/>
    <w:rsid w:val="004402BB"/>
    <w:rsid w:val="004448F9"/>
    <w:rsid w:val="00445781"/>
    <w:rsid w:val="004465E5"/>
    <w:rsid w:val="00453D06"/>
    <w:rsid w:val="00456C3F"/>
    <w:rsid w:val="0046211C"/>
    <w:rsid w:val="004717AA"/>
    <w:rsid w:val="00476F42"/>
    <w:rsid w:val="00480ED0"/>
    <w:rsid w:val="0048286C"/>
    <w:rsid w:val="004851A6"/>
    <w:rsid w:val="004874F3"/>
    <w:rsid w:val="00491040"/>
    <w:rsid w:val="00494A57"/>
    <w:rsid w:val="004A3122"/>
    <w:rsid w:val="004A76F3"/>
    <w:rsid w:val="004B2B7C"/>
    <w:rsid w:val="004B4ED7"/>
    <w:rsid w:val="004B5520"/>
    <w:rsid w:val="004C6969"/>
    <w:rsid w:val="004C7AC4"/>
    <w:rsid w:val="004D7671"/>
    <w:rsid w:val="004E1B21"/>
    <w:rsid w:val="004E2361"/>
    <w:rsid w:val="004E32D3"/>
    <w:rsid w:val="004F2C84"/>
    <w:rsid w:val="00501A86"/>
    <w:rsid w:val="005023BA"/>
    <w:rsid w:val="00510162"/>
    <w:rsid w:val="00517822"/>
    <w:rsid w:val="005311FF"/>
    <w:rsid w:val="00533DDA"/>
    <w:rsid w:val="00541792"/>
    <w:rsid w:val="00543629"/>
    <w:rsid w:val="005543AD"/>
    <w:rsid w:val="00556EEE"/>
    <w:rsid w:val="0056760E"/>
    <w:rsid w:val="005708E3"/>
    <w:rsid w:val="00575883"/>
    <w:rsid w:val="0059112A"/>
    <w:rsid w:val="005A4469"/>
    <w:rsid w:val="005A46D4"/>
    <w:rsid w:val="005A4979"/>
    <w:rsid w:val="005A542A"/>
    <w:rsid w:val="005A5A1C"/>
    <w:rsid w:val="005B6008"/>
    <w:rsid w:val="005C6A3E"/>
    <w:rsid w:val="005D161F"/>
    <w:rsid w:val="005D1E5F"/>
    <w:rsid w:val="005D5081"/>
    <w:rsid w:val="005E1BFE"/>
    <w:rsid w:val="005E2C1B"/>
    <w:rsid w:val="005E4E52"/>
    <w:rsid w:val="005F6726"/>
    <w:rsid w:val="0060005E"/>
    <w:rsid w:val="00601F57"/>
    <w:rsid w:val="00617B57"/>
    <w:rsid w:val="0062444A"/>
    <w:rsid w:val="00625D53"/>
    <w:rsid w:val="00630659"/>
    <w:rsid w:val="00632719"/>
    <w:rsid w:val="006346E1"/>
    <w:rsid w:val="00637422"/>
    <w:rsid w:val="00640BD4"/>
    <w:rsid w:val="00647BF0"/>
    <w:rsid w:val="00653C4B"/>
    <w:rsid w:val="00665C08"/>
    <w:rsid w:val="00666FF1"/>
    <w:rsid w:val="00670DBC"/>
    <w:rsid w:val="0067489A"/>
    <w:rsid w:val="0068583C"/>
    <w:rsid w:val="00692D89"/>
    <w:rsid w:val="006A2E72"/>
    <w:rsid w:val="006A425A"/>
    <w:rsid w:val="006A5EC2"/>
    <w:rsid w:val="006A7839"/>
    <w:rsid w:val="006B596F"/>
    <w:rsid w:val="006C0354"/>
    <w:rsid w:val="006C78F5"/>
    <w:rsid w:val="006D00E3"/>
    <w:rsid w:val="006D21BB"/>
    <w:rsid w:val="006F61DF"/>
    <w:rsid w:val="00713A09"/>
    <w:rsid w:val="00714F95"/>
    <w:rsid w:val="00715930"/>
    <w:rsid w:val="00716AAC"/>
    <w:rsid w:val="007214F6"/>
    <w:rsid w:val="00731F63"/>
    <w:rsid w:val="007341FD"/>
    <w:rsid w:val="0074292C"/>
    <w:rsid w:val="007512FA"/>
    <w:rsid w:val="00752F85"/>
    <w:rsid w:val="00754D84"/>
    <w:rsid w:val="00772DC1"/>
    <w:rsid w:val="007733C1"/>
    <w:rsid w:val="0077504A"/>
    <w:rsid w:val="007805FE"/>
    <w:rsid w:val="00785C55"/>
    <w:rsid w:val="007904F9"/>
    <w:rsid w:val="007A0AF1"/>
    <w:rsid w:val="007A1594"/>
    <w:rsid w:val="007A2558"/>
    <w:rsid w:val="007A3468"/>
    <w:rsid w:val="007A4189"/>
    <w:rsid w:val="007A52D6"/>
    <w:rsid w:val="007B2635"/>
    <w:rsid w:val="007B7185"/>
    <w:rsid w:val="007C2095"/>
    <w:rsid w:val="007D45BC"/>
    <w:rsid w:val="007E1273"/>
    <w:rsid w:val="007F291C"/>
    <w:rsid w:val="007F5EB2"/>
    <w:rsid w:val="007F6A87"/>
    <w:rsid w:val="008052E3"/>
    <w:rsid w:val="008268E6"/>
    <w:rsid w:val="00831C8C"/>
    <w:rsid w:val="0083715A"/>
    <w:rsid w:val="00841F90"/>
    <w:rsid w:val="00843BBC"/>
    <w:rsid w:val="00845982"/>
    <w:rsid w:val="00845D29"/>
    <w:rsid w:val="00852E46"/>
    <w:rsid w:val="00856AAB"/>
    <w:rsid w:val="00857BD3"/>
    <w:rsid w:val="0087113F"/>
    <w:rsid w:val="00872A06"/>
    <w:rsid w:val="0087749E"/>
    <w:rsid w:val="00885A9C"/>
    <w:rsid w:val="008906C5"/>
    <w:rsid w:val="00890816"/>
    <w:rsid w:val="008953E5"/>
    <w:rsid w:val="00896773"/>
    <w:rsid w:val="008A254E"/>
    <w:rsid w:val="008B328F"/>
    <w:rsid w:val="008C2C92"/>
    <w:rsid w:val="008C40B7"/>
    <w:rsid w:val="008D0576"/>
    <w:rsid w:val="008D248A"/>
    <w:rsid w:val="008D3256"/>
    <w:rsid w:val="008D63F2"/>
    <w:rsid w:val="008F0882"/>
    <w:rsid w:val="008F2329"/>
    <w:rsid w:val="008F280B"/>
    <w:rsid w:val="008F3CE8"/>
    <w:rsid w:val="008F4DB5"/>
    <w:rsid w:val="008F5731"/>
    <w:rsid w:val="008F5CBB"/>
    <w:rsid w:val="00901D53"/>
    <w:rsid w:val="0090272D"/>
    <w:rsid w:val="0090485A"/>
    <w:rsid w:val="00913D2A"/>
    <w:rsid w:val="00914744"/>
    <w:rsid w:val="00920C05"/>
    <w:rsid w:val="009213E5"/>
    <w:rsid w:val="00922D2B"/>
    <w:rsid w:val="00923E70"/>
    <w:rsid w:val="009265B3"/>
    <w:rsid w:val="00933E8A"/>
    <w:rsid w:val="00940FF0"/>
    <w:rsid w:val="009421BF"/>
    <w:rsid w:val="009434A7"/>
    <w:rsid w:val="00956C15"/>
    <w:rsid w:val="0095765E"/>
    <w:rsid w:val="009619DE"/>
    <w:rsid w:val="0096330D"/>
    <w:rsid w:val="009633EC"/>
    <w:rsid w:val="009745DA"/>
    <w:rsid w:val="00977D8A"/>
    <w:rsid w:val="0098186C"/>
    <w:rsid w:val="009848DE"/>
    <w:rsid w:val="00985309"/>
    <w:rsid w:val="00994471"/>
    <w:rsid w:val="009961E6"/>
    <w:rsid w:val="009B405B"/>
    <w:rsid w:val="009C03F1"/>
    <w:rsid w:val="009D545D"/>
    <w:rsid w:val="009E41C2"/>
    <w:rsid w:val="009E4FCB"/>
    <w:rsid w:val="009F5450"/>
    <w:rsid w:val="009F6804"/>
    <w:rsid w:val="00A00C9F"/>
    <w:rsid w:val="00A01938"/>
    <w:rsid w:val="00A170E6"/>
    <w:rsid w:val="00A172EA"/>
    <w:rsid w:val="00A25397"/>
    <w:rsid w:val="00A27FB1"/>
    <w:rsid w:val="00A353DB"/>
    <w:rsid w:val="00A37285"/>
    <w:rsid w:val="00A412B1"/>
    <w:rsid w:val="00A5093F"/>
    <w:rsid w:val="00A639A0"/>
    <w:rsid w:val="00A666FD"/>
    <w:rsid w:val="00A80179"/>
    <w:rsid w:val="00A8168C"/>
    <w:rsid w:val="00A824D0"/>
    <w:rsid w:val="00A82592"/>
    <w:rsid w:val="00A855E1"/>
    <w:rsid w:val="00A86EA8"/>
    <w:rsid w:val="00A918CF"/>
    <w:rsid w:val="00A951B0"/>
    <w:rsid w:val="00AA5736"/>
    <w:rsid w:val="00AA5EC0"/>
    <w:rsid w:val="00AA7DB9"/>
    <w:rsid w:val="00AB1AF2"/>
    <w:rsid w:val="00AB57A4"/>
    <w:rsid w:val="00AC4C21"/>
    <w:rsid w:val="00AC6BF7"/>
    <w:rsid w:val="00AC6F4A"/>
    <w:rsid w:val="00AD1001"/>
    <w:rsid w:val="00AD3854"/>
    <w:rsid w:val="00AD4A1E"/>
    <w:rsid w:val="00AE1AF7"/>
    <w:rsid w:val="00AE45E4"/>
    <w:rsid w:val="00AF0807"/>
    <w:rsid w:val="00AF098F"/>
    <w:rsid w:val="00AF1CB5"/>
    <w:rsid w:val="00AF1D54"/>
    <w:rsid w:val="00B00141"/>
    <w:rsid w:val="00B10531"/>
    <w:rsid w:val="00B110B2"/>
    <w:rsid w:val="00B27EC0"/>
    <w:rsid w:val="00B30562"/>
    <w:rsid w:val="00B53E65"/>
    <w:rsid w:val="00B55152"/>
    <w:rsid w:val="00B5594A"/>
    <w:rsid w:val="00B6046B"/>
    <w:rsid w:val="00B7628F"/>
    <w:rsid w:val="00B947A5"/>
    <w:rsid w:val="00B94975"/>
    <w:rsid w:val="00BA4A8D"/>
    <w:rsid w:val="00BA5F20"/>
    <w:rsid w:val="00BA7498"/>
    <w:rsid w:val="00BC34A8"/>
    <w:rsid w:val="00BE376C"/>
    <w:rsid w:val="00BE52D8"/>
    <w:rsid w:val="00BE5D7B"/>
    <w:rsid w:val="00BE62DD"/>
    <w:rsid w:val="00BF1A83"/>
    <w:rsid w:val="00BF1BC9"/>
    <w:rsid w:val="00BF2717"/>
    <w:rsid w:val="00BF6264"/>
    <w:rsid w:val="00C000AF"/>
    <w:rsid w:val="00C0363C"/>
    <w:rsid w:val="00C10BC4"/>
    <w:rsid w:val="00C21EB3"/>
    <w:rsid w:val="00C22394"/>
    <w:rsid w:val="00C248EF"/>
    <w:rsid w:val="00C26E44"/>
    <w:rsid w:val="00C40E41"/>
    <w:rsid w:val="00C477A2"/>
    <w:rsid w:val="00C53216"/>
    <w:rsid w:val="00C53E89"/>
    <w:rsid w:val="00C6255A"/>
    <w:rsid w:val="00C62727"/>
    <w:rsid w:val="00C637D9"/>
    <w:rsid w:val="00C63C24"/>
    <w:rsid w:val="00C7037F"/>
    <w:rsid w:val="00C7258A"/>
    <w:rsid w:val="00C72FDF"/>
    <w:rsid w:val="00C7307D"/>
    <w:rsid w:val="00C737C9"/>
    <w:rsid w:val="00C7641E"/>
    <w:rsid w:val="00C77FE8"/>
    <w:rsid w:val="00C84B0C"/>
    <w:rsid w:val="00C915A5"/>
    <w:rsid w:val="00CA19E3"/>
    <w:rsid w:val="00CA5952"/>
    <w:rsid w:val="00CA754E"/>
    <w:rsid w:val="00CB0B23"/>
    <w:rsid w:val="00CC12F5"/>
    <w:rsid w:val="00CC59AF"/>
    <w:rsid w:val="00CC62BE"/>
    <w:rsid w:val="00CC6E97"/>
    <w:rsid w:val="00CD721F"/>
    <w:rsid w:val="00CE666F"/>
    <w:rsid w:val="00CF246A"/>
    <w:rsid w:val="00CF4D0B"/>
    <w:rsid w:val="00D15A8A"/>
    <w:rsid w:val="00D1708F"/>
    <w:rsid w:val="00D23D18"/>
    <w:rsid w:val="00D26FCE"/>
    <w:rsid w:val="00D3013C"/>
    <w:rsid w:val="00D43CB1"/>
    <w:rsid w:val="00D43E50"/>
    <w:rsid w:val="00D44CD6"/>
    <w:rsid w:val="00D50F90"/>
    <w:rsid w:val="00D6037A"/>
    <w:rsid w:val="00D64F75"/>
    <w:rsid w:val="00D65FB8"/>
    <w:rsid w:val="00D70625"/>
    <w:rsid w:val="00D76B10"/>
    <w:rsid w:val="00D91DF3"/>
    <w:rsid w:val="00D922EA"/>
    <w:rsid w:val="00D95497"/>
    <w:rsid w:val="00D95D0C"/>
    <w:rsid w:val="00D96FC3"/>
    <w:rsid w:val="00D9713F"/>
    <w:rsid w:val="00DA4410"/>
    <w:rsid w:val="00DA4F80"/>
    <w:rsid w:val="00DA7529"/>
    <w:rsid w:val="00DB1895"/>
    <w:rsid w:val="00DD1D13"/>
    <w:rsid w:val="00DD7283"/>
    <w:rsid w:val="00DE1A53"/>
    <w:rsid w:val="00DE3044"/>
    <w:rsid w:val="00DE67DE"/>
    <w:rsid w:val="00DF3EB0"/>
    <w:rsid w:val="00DF5B05"/>
    <w:rsid w:val="00E00980"/>
    <w:rsid w:val="00E037DD"/>
    <w:rsid w:val="00E05C98"/>
    <w:rsid w:val="00E11F2C"/>
    <w:rsid w:val="00E140F7"/>
    <w:rsid w:val="00E14E6A"/>
    <w:rsid w:val="00E17AC7"/>
    <w:rsid w:val="00E219D3"/>
    <w:rsid w:val="00E22105"/>
    <w:rsid w:val="00E26B30"/>
    <w:rsid w:val="00E279C7"/>
    <w:rsid w:val="00E30930"/>
    <w:rsid w:val="00E344B4"/>
    <w:rsid w:val="00E43245"/>
    <w:rsid w:val="00E463CA"/>
    <w:rsid w:val="00E47583"/>
    <w:rsid w:val="00E521BB"/>
    <w:rsid w:val="00E541AA"/>
    <w:rsid w:val="00E61F5C"/>
    <w:rsid w:val="00E677FE"/>
    <w:rsid w:val="00E7026F"/>
    <w:rsid w:val="00E7790A"/>
    <w:rsid w:val="00E874EE"/>
    <w:rsid w:val="00E87CBA"/>
    <w:rsid w:val="00E87FBC"/>
    <w:rsid w:val="00EC0F47"/>
    <w:rsid w:val="00EC2F3E"/>
    <w:rsid w:val="00EC721D"/>
    <w:rsid w:val="00ED0F17"/>
    <w:rsid w:val="00ED779F"/>
    <w:rsid w:val="00EE2B12"/>
    <w:rsid w:val="00EE344B"/>
    <w:rsid w:val="00EE4300"/>
    <w:rsid w:val="00EF6C6F"/>
    <w:rsid w:val="00F04AB1"/>
    <w:rsid w:val="00F10522"/>
    <w:rsid w:val="00F1108E"/>
    <w:rsid w:val="00F15851"/>
    <w:rsid w:val="00F176CE"/>
    <w:rsid w:val="00F20AC7"/>
    <w:rsid w:val="00F23CC7"/>
    <w:rsid w:val="00F24F2B"/>
    <w:rsid w:val="00F31698"/>
    <w:rsid w:val="00F378A1"/>
    <w:rsid w:val="00F41407"/>
    <w:rsid w:val="00F41B42"/>
    <w:rsid w:val="00F47283"/>
    <w:rsid w:val="00F54DD7"/>
    <w:rsid w:val="00F57726"/>
    <w:rsid w:val="00F63A6E"/>
    <w:rsid w:val="00F71618"/>
    <w:rsid w:val="00F717EF"/>
    <w:rsid w:val="00F734EC"/>
    <w:rsid w:val="00F770A0"/>
    <w:rsid w:val="00F81D72"/>
    <w:rsid w:val="00F84B52"/>
    <w:rsid w:val="00F944EF"/>
    <w:rsid w:val="00F96B7C"/>
    <w:rsid w:val="00FA4082"/>
    <w:rsid w:val="00FB118B"/>
    <w:rsid w:val="00FB2EA5"/>
    <w:rsid w:val="00FC3EFB"/>
    <w:rsid w:val="00FC798A"/>
    <w:rsid w:val="00FD2119"/>
    <w:rsid w:val="00FD4423"/>
    <w:rsid w:val="00FD7F2F"/>
    <w:rsid w:val="00FE75D1"/>
    <w:rsid w:val="00FF5ED6"/>
    <w:rsid w:val="00FF5FE3"/>
    <w:rsid w:val="0E0F47D6"/>
    <w:rsid w:val="1D647F01"/>
    <w:rsid w:val="2DD52E64"/>
    <w:rsid w:val="3CBE631F"/>
    <w:rsid w:val="3E350DB5"/>
    <w:rsid w:val="42DF4F51"/>
    <w:rsid w:val="49612C44"/>
    <w:rsid w:val="51F76DA0"/>
    <w:rsid w:val="7C6D25C1"/>
    <w:rsid w:val="F7F696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6"/>
    <w:unhideWhenUsed/>
    <w:qFormat/>
    <w:uiPriority w:val="99"/>
  </w:style>
  <w:style w:type="paragraph" w:styleId="3">
    <w:name w:val="Date"/>
    <w:basedOn w:val="1"/>
    <w:next w:val="1"/>
    <w:link w:val="15"/>
    <w:unhideWhenUsed/>
    <w:qFormat/>
    <w:uiPriority w:val="99"/>
  </w:style>
  <w:style w:type="paragraph" w:styleId="4">
    <w:name w:val="Balloon Text"/>
    <w:basedOn w:val="1"/>
    <w:link w:val="14"/>
    <w:unhideWhenUsed/>
    <w:qFormat/>
    <w:uiPriority w:val="99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320"/>
        <w:tab w:val="right" w:pos="8640"/>
      </w:tabs>
      <w:spacing w:after="0" w:line="240" w:lineRule="auto"/>
    </w:pPr>
  </w:style>
  <w:style w:type="paragraph" w:styleId="6">
    <w:name w:val="header"/>
    <w:basedOn w:val="1"/>
    <w:link w:val="12"/>
    <w:unhideWhenUsed/>
    <w:qFormat/>
    <w:uiPriority w:val="99"/>
    <w:pPr>
      <w:tabs>
        <w:tab w:val="center" w:pos="4320"/>
        <w:tab w:val="right" w:pos="8640"/>
      </w:tabs>
      <w:spacing w:after="0" w:line="240" w:lineRule="auto"/>
    </w:pPr>
  </w:style>
  <w:style w:type="paragraph" w:styleId="7">
    <w:name w:val="annotation subject"/>
    <w:basedOn w:val="2"/>
    <w:next w:val="2"/>
    <w:link w:val="17"/>
    <w:unhideWhenUsed/>
    <w:qFormat/>
    <w:uiPriority w:val="99"/>
    <w:rPr>
      <w:b/>
      <w:bCs/>
    </w:rPr>
  </w:style>
  <w:style w:type="character" w:styleId="10">
    <w:name w:val="annotation reference"/>
    <w:basedOn w:val="9"/>
    <w:unhideWhenUsed/>
    <w:qFormat/>
    <w:uiPriority w:val="99"/>
    <w:rPr>
      <w:sz w:val="21"/>
      <w:szCs w:val="21"/>
    </w:rPr>
  </w:style>
  <w:style w:type="paragraph" w:customStyle="1" w:styleId="11">
    <w:name w:val="列出段落1"/>
    <w:basedOn w:val="1"/>
    <w:qFormat/>
    <w:uiPriority w:val="34"/>
    <w:pPr>
      <w:ind w:left="720"/>
      <w:contextualSpacing/>
    </w:pPr>
  </w:style>
  <w:style w:type="character" w:customStyle="1" w:styleId="12">
    <w:name w:val="页眉 字符"/>
    <w:basedOn w:val="9"/>
    <w:link w:val="6"/>
    <w:qFormat/>
    <w:uiPriority w:val="99"/>
  </w:style>
  <w:style w:type="character" w:customStyle="1" w:styleId="13">
    <w:name w:val="页脚 字符"/>
    <w:basedOn w:val="9"/>
    <w:link w:val="5"/>
    <w:qFormat/>
    <w:uiPriority w:val="99"/>
  </w:style>
  <w:style w:type="character" w:customStyle="1" w:styleId="14">
    <w:name w:val="批注框文本 字符"/>
    <w:basedOn w:val="9"/>
    <w:link w:val="4"/>
    <w:semiHidden/>
    <w:qFormat/>
    <w:uiPriority w:val="99"/>
    <w:rPr>
      <w:rFonts w:ascii="Segoe UI" w:hAnsi="Segoe UI" w:cs="Segoe UI"/>
      <w:sz w:val="18"/>
      <w:szCs w:val="18"/>
    </w:rPr>
  </w:style>
  <w:style w:type="character" w:customStyle="1" w:styleId="15">
    <w:name w:val="日期 字符"/>
    <w:basedOn w:val="9"/>
    <w:link w:val="3"/>
    <w:semiHidden/>
    <w:qFormat/>
    <w:uiPriority w:val="99"/>
  </w:style>
  <w:style w:type="character" w:customStyle="1" w:styleId="16">
    <w:name w:val="批注文字 字符"/>
    <w:basedOn w:val="9"/>
    <w:link w:val="2"/>
    <w:semiHidden/>
    <w:qFormat/>
    <w:uiPriority w:val="99"/>
  </w:style>
  <w:style w:type="character" w:customStyle="1" w:styleId="17">
    <w:name w:val="批注主题 字符"/>
    <w:basedOn w:val="16"/>
    <w:link w:val="7"/>
    <w:semiHidden/>
    <w:qFormat/>
    <w:uiPriority w:val="99"/>
    <w:rPr>
      <w:b/>
      <w:bCs/>
    </w:rPr>
  </w:style>
  <w:style w:type="paragraph" w:customStyle="1" w:styleId="18">
    <w:name w:val="修订1"/>
    <w:hidden/>
    <w:semiHidden/>
    <w:qFormat/>
    <w:uiPriority w:val="99"/>
    <w:rPr>
      <w:rFonts w:asciiTheme="minorHAnsi" w:hAnsiTheme="minorHAnsi" w:eastAsiaTheme="minorEastAsia" w:cstheme="minorBidi"/>
      <w:sz w:val="22"/>
      <w:szCs w:val="22"/>
      <w:lang w:val="en-US" w:eastAsia="zh-CN" w:bidi="ar-SA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paragraph" w:customStyle="1" w:styleId="20">
    <w:name w:val="列表段落1"/>
    <w:basedOn w:val="1"/>
    <w:qFormat/>
    <w:uiPriority w:val="34"/>
    <w:pPr>
      <w:ind w:left="720"/>
      <w:contextualSpacing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3" Type="http://schemas.openxmlformats.org/officeDocument/2006/relationships/fontTable" Target="fontTable.xml"/><Relationship Id="rId42" Type="http://schemas.openxmlformats.org/officeDocument/2006/relationships/numbering" Target="numbering.xml"/><Relationship Id="rId41" Type="http://schemas.openxmlformats.org/officeDocument/2006/relationships/image" Target="media/image31.png"/><Relationship Id="rId40" Type="http://schemas.openxmlformats.org/officeDocument/2006/relationships/image" Target="media/image30.png"/><Relationship Id="rId4" Type="http://schemas.openxmlformats.org/officeDocument/2006/relationships/endnotes" Target="endnotes.xml"/><Relationship Id="rId39" Type="http://schemas.openxmlformats.org/officeDocument/2006/relationships/image" Target="media/image29.png"/><Relationship Id="rId38" Type="http://schemas.openxmlformats.org/officeDocument/2006/relationships/image" Target="media/image28.png"/><Relationship Id="rId37" Type="http://schemas.openxmlformats.org/officeDocument/2006/relationships/image" Target="media/image27.jpeg"/><Relationship Id="rId36" Type="http://schemas.openxmlformats.org/officeDocument/2006/relationships/image" Target="media/image26.jpeg"/><Relationship Id="rId35" Type="http://schemas.openxmlformats.org/officeDocument/2006/relationships/image" Target="media/image25.jpeg"/><Relationship Id="rId34" Type="http://schemas.openxmlformats.org/officeDocument/2006/relationships/image" Target="media/image24.png"/><Relationship Id="rId33" Type="http://schemas.openxmlformats.org/officeDocument/2006/relationships/image" Target="media/image23.png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footnotes" Target="footnotes.xml"/><Relationship Id="rId29" Type="http://schemas.openxmlformats.org/officeDocument/2006/relationships/image" Target="media/image19.png"/><Relationship Id="rId28" Type="http://schemas.openxmlformats.org/officeDocument/2006/relationships/image" Target="media/image18.jpeg"/><Relationship Id="rId27" Type="http://schemas.openxmlformats.org/officeDocument/2006/relationships/image" Target="media/image17.jpeg"/><Relationship Id="rId26" Type="http://schemas.openxmlformats.org/officeDocument/2006/relationships/image" Target="media/image16.jpeg"/><Relationship Id="rId25" Type="http://schemas.openxmlformats.org/officeDocument/2006/relationships/image" Target="media/image15.jpeg"/><Relationship Id="rId24" Type="http://schemas.openxmlformats.org/officeDocument/2006/relationships/image" Target="media/image14.jpe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microsoft.com/office/2007/relationships/diagramDrawing" Target="diagrams/drawing1.xml"/><Relationship Id="rId20" Type="http://schemas.openxmlformats.org/officeDocument/2006/relationships/diagramColors" Target="diagrams/colors1.xml"/><Relationship Id="rId2" Type="http://schemas.openxmlformats.org/officeDocument/2006/relationships/settings" Target="settings.xml"/><Relationship Id="rId19" Type="http://schemas.openxmlformats.org/officeDocument/2006/relationships/diagramQuickStyle" Target="diagrams/quickStyle1.xml"/><Relationship Id="rId18" Type="http://schemas.openxmlformats.org/officeDocument/2006/relationships/diagramLayout" Target="diagrams/layout1.xml"/><Relationship Id="rId17" Type="http://schemas.openxmlformats.org/officeDocument/2006/relationships/diagramData" Target="diagrams/data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3_1#1">
  <dgm:title val=""/>
  <dgm:desc val=""/>
  <dgm:catLst>
    <dgm:cat type="accent3" pri="11100"/>
  </dgm:catLst>
  <dgm:styleLbl name="align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Shp">
    <dgm:fillClrLst meth="repeat">
      <a:schemeClr val="accent3"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callout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con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3">
        <a:shade val="8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fgAcc0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3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1D1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3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4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  <dgm:styleLbl name="sibTrans1D1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3">
        <a:alpha val="4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trBgShp">
    <dgm:fillClrLst meth="repeat">
      <a:schemeClr val="accent3">
        <a:tint val="50000"/>
        <a:alpha val="4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3">
        <a:shade val="80000"/>
      </a:schemeClr>
    </dgm:linClrLst>
    <dgm:effectClrLst/>
    <dgm:txLinClrLst/>
    <dgm:txFillClrLst/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64F1C088-637E-4A91-88F2-4BE317B41FB8}" type="doc">
      <dgm:prSet loTypeId="urn:microsoft.com/office/officeart/2005/8/layout/process1" loCatId="process" qsTypeId="urn:microsoft.com/office/officeart/2005/8/quickstyle/simple1#1" qsCatId="simple" csTypeId="urn:microsoft.com/office/officeart/2005/8/colors/accent3_1#1" csCatId="accent3" phldr="1"/>
      <dgm:spPr/>
    </dgm:pt>
    <dgm:pt modelId="{43EF9109-3BBA-4327-AFA5-C15EFAD93BAE}">
      <dgm:prSet phldrT="[Text]" custT="1"/>
      <dgm:spPr/>
      <dgm:t>
        <a:bodyPr/>
        <a:p>
          <a:r>
            <a:rPr lang="zh-CN" altLang="en-US" sz="1000" baseline="0">
              <a:latin typeface="微软雅黑" panose="020B0503020204020204" pitchFamily="2" charset="-122"/>
              <a:ea typeface="微软雅黑" panose="020B0503020204020204" pitchFamily="2" charset="-122"/>
            </a:rPr>
            <a:t>登录</a:t>
          </a:r>
          <a:r>
            <a:rPr lang="zh-CN" altLang="en-US" sz="1000">
              <a:latin typeface="微软雅黑" panose="020B0503020204020204" pitchFamily="2" charset="-122"/>
              <a:ea typeface="微软雅黑" panose="020B0503020204020204" pitchFamily="2" charset="-122"/>
            </a:rPr>
            <a:t>系统</a:t>
          </a:r>
          <a:endParaRPr lang="en-US" sz="10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6970007D-A251-45FB-9084-817D69CA8C20}" cxnId="{19825F4F-6BF1-42E1-B5F4-CD84A739BECE}" type="parTrans">
      <dgm:prSet/>
      <dgm:spPr/>
      <dgm:t>
        <a:bodyPr/>
        <a:p>
          <a:endParaRPr lang="en-US" sz="18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D20FF952-23FD-4571-8F58-F46B8473738E}" cxnId="{19825F4F-6BF1-42E1-B5F4-CD84A739BECE}" type="sibTrans">
      <dgm:prSet custT="1"/>
      <dgm:spPr/>
      <dgm:t>
        <a:bodyPr/>
        <a:p>
          <a:endParaRPr lang="en-US" sz="5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CCE87464-40B8-4D36-901B-AB46C5A43CC9}">
      <dgm:prSet phldrT="[Text]" custT="1"/>
      <dgm:spPr/>
      <dgm:t>
        <a:bodyPr/>
        <a:p>
          <a:r>
            <a:rPr lang="zh-CN" altLang="en-US" sz="1000" baseline="0">
              <a:latin typeface="微软雅黑" panose="020B0503020204020204" pitchFamily="2" charset="-122"/>
              <a:ea typeface="微软雅黑" panose="020B0503020204020204" pitchFamily="2" charset="-122"/>
            </a:rPr>
            <a:t>确认信息</a:t>
          </a:r>
          <a:endParaRPr lang="en-US" sz="1000" baseline="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F6AF99E6-99C9-445A-A2D6-C7A2A225EE2A}" cxnId="{86C19243-4948-4FF3-A560-D1C08982AE6A}" type="parTrans">
      <dgm:prSet/>
      <dgm:spPr/>
      <dgm:t>
        <a:bodyPr/>
        <a:p>
          <a:endParaRPr lang="en-US" sz="18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E3F67F1D-F7FF-4216-88E9-302B68F9F5D0}" cxnId="{86C19243-4948-4FF3-A560-D1C08982AE6A}" type="sibTrans">
      <dgm:prSet custT="1"/>
      <dgm:spPr/>
      <dgm:t>
        <a:bodyPr/>
        <a:p>
          <a:endParaRPr lang="en-US" sz="5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7E3723F3-D64E-40A1-9E39-316540EDC6F9}">
      <dgm:prSet phldrT="[Text]" custT="1"/>
      <dgm:spPr/>
      <dgm:t>
        <a:bodyPr/>
        <a:p>
          <a:r>
            <a:rPr lang="zh-CN" altLang="en-US" sz="1000" baseline="0">
              <a:latin typeface="微软雅黑" panose="020B0503020204020204" pitchFamily="2" charset="-122"/>
              <a:ea typeface="微软雅黑" panose="020B0503020204020204" pitchFamily="2" charset="-122"/>
            </a:rPr>
            <a:t>进入面试</a:t>
          </a:r>
          <a:endParaRPr lang="en-US" sz="1000" baseline="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213B6A57-063C-4FD0-80E0-FD484A93AEBD}" cxnId="{A8F631A8-1112-4060-B5A8-DEBBC48446B2}" type="parTrans">
      <dgm:prSet/>
      <dgm:spPr/>
      <dgm:t>
        <a:bodyPr/>
        <a:p>
          <a:endParaRPr lang="en-US" sz="18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0BCEBB24-7951-43AE-9C40-C432CAFC1D74}" cxnId="{A8F631A8-1112-4060-B5A8-DEBBC48446B2}" type="sibTrans">
      <dgm:prSet custT="1"/>
      <dgm:spPr/>
      <dgm:t>
        <a:bodyPr/>
        <a:p>
          <a:endParaRPr lang="en-US" sz="5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D53DA1C9-DF9B-47E8-8A2C-590DCF786B5E}">
      <dgm:prSet phldrT="[Text]" custT="1"/>
      <dgm:spPr/>
      <dgm:t>
        <a:bodyPr/>
        <a:p>
          <a:r>
            <a:rPr lang="zh-CN" altLang="en-US" sz="1000" baseline="0">
              <a:latin typeface="微软雅黑" panose="020B0503020204020204" pitchFamily="2" charset="-122"/>
              <a:ea typeface="微软雅黑" panose="020B0503020204020204" pitchFamily="2" charset="-122"/>
            </a:rPr>
            <a:t>阅读须知</a:t>
          </a:r>
          <a:endParaRPr lang="en-US" sz="1000" baseline="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474DAAE3-6770-43DA-8CA5-736B9C9093A2}" cxnId="{6334C3CD-77FD-4E32-BD9D-09FF3B25F29F}" type="parTrans">
      <dgm:prSet/>
      <dgm:spPr/>
      <dgm:t>
        <a:bodyPr/>
        <a:p>
          <a:endParaRPr lang="en-US" sz="18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04E5A9DB-0989-45F3-98A4-F3C55A9B34F9}" cxnId="{6334C3CD-77FD-4E32-BD9D-09FF3B25F29F}" type="sibTrans">
      <dgm:prSet custT="1"/>
      <dgm:spPr/>
      <dgm:t>
        <a:bodyPr/>
        <a:p>
          <a:endParaRPr lang="en-US" sz="5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5970A32C-5657-4488-8EBE-78B121F9C754}">
      <dgm:prSet phldrT="[Text]" custT="1"/>
      <dgm:spPr/>
      <dgm:t>
        <a:bodyPr/>
        <a:p>
          <a:r>
            <a:rPr lang="zh-CN" altLang="en-US" sz="1000" baseline="0">
              <a:latin typeface="微软雅黑" panose="020B0503020204020204" pitchFamily="2" charset="-122"/>
              <a:ea typeface="微软雅黑" panose="020B0503020204020204" pitchFamily="2" charset="-122"/>
            </a:rPr>
            <a:t>阅读承诺</a:t>
          </a:r>
          <a:endParaRPr lang="en-US" sz="1000" baseline="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B71B7EA2-2045-442D-B121-2D549F887A44}" cxnId="{14ADDB02-89DD-4609-BA7B-5B53098ADCEE}" type="parTrans">
      <dgm:prSet/>
      <dgm:spPr/>
      <dgm:t>
        <a:bodyPr/>
        <a:p>
          <a:endParaRPr lang="en-US" sz="18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48EA0CD1-4A19-462B-AA94-6713576A6673}" cxnId="{14ADDB02-89DD-4609-BA7B-5B53098ADCEE}" type="sibTrans">
      <dgm:prSet custT="1"/>
      <dgm:spPr/>
      <dgm:t>
        <a:bodyPr/>
        <a:p>
          <a:endParaRPr lang="en-US" sz="5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F8EF8607-5C5B-4169-AC4D-79AF580E6586}">
      <dgm:prSet phldrT="[Text]" custT="1"/>
      <dgm:spPr/>
      <dgm:t>
        <a:bodyPr/>
        <a:p>
          <a:r>
            <a:rPr lang="zh-CN" altLang="en-US" sz="1000" baseline="0">
              <a:latin typeface="微软雅黑" panose="020B0503020204020204" pitchFamily="2" charset="-122"/>
              <a:ea typeface="微软雅黑" panose="020B0503020204020204" pitchFamily="2" charset="-122"/>
            </a:rPr>
            <a:t>人脸核验</a:t>
          </a:r>
          <a:endParaRPr lang="en-US" sz="1000" baseline="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5E647CC0-0595-4D5E-81EE-5DDEC5EDB39D}" cxnId="{C2AB17B9-BF21-417F-90B9-6AC29F0B2F86}" type="parTrans">
      <dgm:prSet/>
      <dgm:spPr/>
      <dgm:t>
        <a:bodyPr/>
        <a:p>
          <a:endParaRPr lang="en-US" sz="18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7934D339-AADD-498A-8BB5-E84A7D7B2BA4}" cxnId="{C2AB17B9-BF21-417F-90B9-6AC29F0B2F86}" type="sibTrans">
      <dgm:prSet custT="1"/>
      <dgm:spPr/>
      <dgm:t>
        <a:bodyPr/>
        <a:p>
          <a:endParaRPr lang="en-US" sz="5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4909CAB4-BB7E-40BA-A00A-32970F677143}">
      <dgm:prSet phldrT="[Text]" custT="1"/>
      <dgm:spPr/>
      <dgm:t>
        <a:bodyPr/>
        <a:p>
          <a:r>
            <a:rPr lang="zh-CN" altLang="en-US" sz="1000" baseline="0">
              <a:latin typeface="微软雅黑" panose="020B0503020204020204" pitchFamily="2" charset="-122"/>
              <a:ea typeface="微软雅黑" panose="020B0503020204020204" pitchFamily="2" charset="-122"/>
            </a:rPr>
            <a:t>等候面试</a:t>
          </a:r>
          <a:endParaRPr lang="en-US" sz="1000" baseline="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D56A5E72-E93C-4FB2-9088-4FFB8BDF3699}" cxnId="{0684A7C2-E663-4D4D-8C42-467BC941AA39}" type="parTrans">
      <dgm:prSet/>
      <dgm:spPr/>
      <dgm:t>
        <a:bodyPr/>
        <a:p>
          <a:endParaRPr lang="en-US" sz="18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96D09D57-325B-4D43-902B-7A675A3E7BC9}" cxnId="{0684A7C2-E663-4D4D-8C42-467BC941AA39}" type="sibTrans">
      <dgm:prSet custT="1"/>
      <dgm:spPr/>
      <dgm:t>
        <a:bodyPr/>
        <a:p>
          <a:endParaRPr lang="en-US" sz="5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20347C84-3BAB-4C16-829E-FDC76BAC78BA}">
      <dgm:prSet phldrT="[Text]" custT="1"/>
      <dgm:spPr/>
      <dgm:t>
        <a:bodyPr/>
        <a:p>
          <a:r>
            <a:rPr lang="zh-CN" altLang="en-US" sz="1000" baseline="0">
              <a:latin typeface="微软雅黑" panose="020B0503020204020204" pitchFamily="2" charset="-122"/>
              <a:ea typeface="微软雅黑" panose="020B0503020204020204" pitchFamily="2" charset="-122"/>
            </a:rPr>
            <a:t>进行面试</a:t>
          </a:r>
          <a:endParaRPr lang="en-US" sz="1000" baseline="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A7139BD9-6925-4B67-873A-C6124CE2BB0A}" cxnId="{E0CC7C76-2434-428E-87F9-164DE5B5A228}" type="parTrans">
      <dgm:prSet/>
      <dgm:spPr/>
      <dgm:t>
        <a:bodyPr/>
        <a:p>
          <a:endParaRPr lang="en-US" sz="18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C6A5E96C-C554-4267-A009-CB8C32C3CD30}" cxnId="{E0CC7C76-2434-428E-87F9-164DE5B5A228}" type="sibTrans">
      <dgm:prSet custT="1"/>
      <dgm:spPr/>
      <dgm:t>
        <a:bodyPr/>
        <a:p>
          <a:endParaRPr lang="en-US" sz="5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7D1068C8-26C6-4A1B-B317-FE20B67DF3BD}">
      <dgm:prSet phldrT="[Text]" custT="1"/>
      <dgm:spPr/>
      <dgm:t>
        <a:bodyPr/>
        <a:p>
          <a:r>
            <a:rPr lang="zh-CN" altLang="en-US" sz="1000" baseline="0">
              <a:latin typeface="微软雅黑" panose="020B0503020204020204" pitchFamily="2" charset="-122"/>
              <a:ea typeface="微软雅黑" panose="020B0503020204020204" pitchFamily="2" charset="-122"/>
            </a:rPr>
            <a:t>面试结束</a:t>
          </a:r>
          <a:endParaRPr lang="en-US" sz="1000" baseline="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3388CA87-C664-4F17-B0CD-CF4C389B0029}" cxnId="{B7C22760-8309-485F-B4F2-25A914710443}" type="parTrans">
      <dgm:prSet/>
      <dgm:spPr/>
      <dgm:t>
        <a:bodyPr/>
        <a:p>
          <a:endParaRPr lang="en-US" sz="18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4C13C55B-B324-465A-B495-ACD93E087D48}" cxnId="{B7C22760-8309-485F-B4F2-25A914710443}" type="sibTrans">
      <dgm:prSet/>
      <dgm:spPr/>
      <dgm:t>
        <a:bodyPr/>
        <a:p>
          <a:endParaRPr lang="en-US" sz="180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A415D393-2FFE-4999-AB49-870B52A69D9E}">
      <dgm:prSet phldrT="[Text]" custT="1"/>
      <dgm:spPr/>
      <dgm:t>
        <a:bodyPr/>
        <a:p>
          <a:r>
            <a:rPr lang="zh-CN" altLang="en-US" sz="1000" baseline="0">
              <a:latin typeface="微软雅黑" panose="020B0503020204020204" pitchFamily="2" charset="-122"/>
              <a:ea typeface="微软雅黑" panose="020B0503020204020204" pitchFamily="2" charset="-122"/>
            </a:rPr>
            <a:t>实人认证</a:t>
          </a:r>
          <a:endParaRPr lang="en-US" sz="1000" baseline="0">
            <a:latin typeface="微软雅黑" panose="020B0503020204020204" pitchFamily="2" charset="-122"/>
            <a:ea typeface="微软雅黑" panose="020B0503020204020204" pitchFamily="2" charset="-122"/>
          </a:endParaRPr>
        </a:p>
      </dgm:t>
    </dgm:pt>
    <dgm:pt modelId="{347D0EF7-DD9F-412F-94FB-6D75C4BF9C6C}" cxnId="{6BBBF440-34AA-4B8E-AEDB-797D6FB93EE3}" type="parTrans">
      <dgm:prSet/>
      <dgm:spPr/>
      <dgm:t>
        <a:bodyPr/>
        <a:p>
          <a:endParaRPr lang="zh-CN" altLang="en-US"/>
        </a:p>
      </dgm:t>
    </dgm:pt>
    <dgm:pt modelId="{37CF1FB4-A0BB-42BE-B418-D44390C4EF15}" cxnId="{6BBBF440-34AA-4B8E-AEDB-797D6FB93EE3}" type="sibTrans">
      <dgm:prSet/>
      <dgm:spPr/>
      <dgm:t>
        <a:bodyPr/>
        <a:p>
          <a:endParaRPr lang="zh-CN" altLang="en-US"/>
        </a:p>
      </dgm:t>
    </dgm:pt>
    <dgm:pt modelId="{CBCAF778-A2AE-4D3E-8070-8471517975F4}">
      <dgm:prSet/>
      <dgm:spPr/>
      <dgm:t>
        <a:bodyPr/>
        <a:p>
          <a:r>
            <a:rPr lang="zh-CN" altLang="en-US">
              <a:latin typeface="微软雅黑" panose="020B0503020204020204" pitchFamily="2" charset="-122"/>
              <a:ea typeface="微软雅黑" panose="020B0503020204020204" pitchFamily="2" charset="-122"/>
            </a:rPr>
            <a:t>确认事项</a:t>
          </a:r>
        </a:p>
      </dgm:t>
    </dgm:pt>
    <dgm:pt modelId="{7036DAA2-EE0F-4A26-852D-31AB69AE1B11}" cxnId="{7CC06621-4A4F-4B7C-89ED-FF4E763E7AD8}" type="parTrans">
      <dgm:prSet/>
      <dgm:spPr/>
      <dgm:t>
        <a:bodyPr/>
        <a:p>
          <a:endParaRPr lang="zh-CN" altLang="en-US"/>
        </a:p>
      </dgm:t>
    </dgm:pt>
    <dgm:pt modelId="{CE4DF596-9C3C-460B-90C7-6E975E479D60}" cxnId="{7CC06621-4A4F-4B7C-89ED-FF4E763E7AD8}" type="sibTrans">
      <dgm:prSet/>
      <dgm:spPr/>
      <dgm:t>
        <a:bodyPr/>
        <a:p>
          <a:endParaRPr lang="zh-CN" altLang="en-US"/>
        </a:p>
      </dgm:t>
    </dgm:pt>
    <dgm:pt modelId="{EDD85BAF-14E4-4750-AB8C-5CAA2659411C}" type="pres">
      <dgm:prSet presAssocID="{64F1C088-637E-4A91-88F2-4BE317B41FB8}" presName="Name0" presStyleCnt="0">
        <dgm:presLayoutVars>
          <dgm:dir/>
          <dgm:resizeHandles val="exact"/>
        </dgm:presLayoutVars>
      </dgm:prSet>
      <dgm:spPr/>
    </dgm:pt>
    <dgm:pt modelId="{6131C10A-4930-40C0-9AEA-B04941F4D522}" type="pres">
      <dgm:prSet presAssocID="{43EF9109-3BBA-4327-AFA5-C15EFAD93BAE}" presName="node" presStyleLbl="node1" presStyleIdx="0" presStyleCnt="11">
        <dgm:presLayoutVars>
          <dgm:bulletEnabled val="1"/>
        </dgm:presLayoutVars>
      </dgm:prSet>
      <dgm:spPr/>
    </dgm:pt>
    <dgm:pt modelId="{9EDA6754-6740-4287-A550-D0D45361184B}" type="pres">
      <dgm:prSet presAssocID="{D20FF952-23FD-4571-8F58-F46B8473738E}" presName="sibTrans" presStyleLbl="sibTrans2D1" presStyleIdx="0" presStyleCnt="10"/>
      <dgm:spPr/>
    </dgm:pt>
    <dgm:pt modelId="{BA1A984C-7D24-4C36-8971-BF7DBECC3077}" type="pres">
      <dgm:prSet presAssocID="{D20FF952-23FD-4571-8F58-F46B8473738E}" presName="connectorText" presStyleLbl="sibTrans2D1" presStyleIdx="0" presStyleCnt="10"/>
      <dgm:spPr/>
    </dgm:pt>
    <dgm:pt modelId="{34C00CC1-214F-4709-9566-3E621C3B58BD}" type="pres">
      <dgm:prSet presAssocID="{CCE87464-40B8-4D36-901B-AB46C5A43CC9}" presName="node" presStyleLbl="node1" presStyleIdx="1" presStyleCnt="11">
        <dgm:presLayoutVars>
          <dgm:bulletEnabled val="1"/>
        </dgm:presLayoutVars>
      </dgm:prSet>
      <dgm:spPr/>
    </dgm:pt>
    <dgm:pt modelId="{20A03FD2-4283-48D4-B5E4-B4B0136462FE}" type="pres">
      <dgm:prSet presAssocID="{E3F67F1D-F7FF-4216-88E9-302B68F9F5D0}" presName="sibTrans" presStyleLbl="sibTrans2D1" presStyleIdx="1" presStyleCnt="10"/>
      <dgm:spPr/>
    </dgm:pt>
    <dgm:pt modelId="{44E1265E-256B-4019-82A5-793D9765F42A}" type="pres">
      <dgm:prSet presAssocID="{E3F67F1D-F7FF-4216-88E9-302B68F9F5D0}" presName="connectorText" presStyleLbl="sibTrans2D1" presStyleIdx="1" presStyleCnt="10"/>
      <dgm:spPr/>
    </dgm:pt>
    <dgm:pt modelId="{AD6378F3-59CE-4361-880D-3812DD0992A6}" type="pres">
      <dgm:prSet presAssocID="{A415D393-2FFE-4999-AB49-870B52A69D9E}" presName="node" presStyleLbl="node1" presStyleIdx="2" presStyleCnt="11">
        <dgm:presLayoutVars>
          <dgm:bulletEnabled val="1"/>
        </dgm:presLayoutVars>
      </dgm:prSet>
      <dgm:spPr/>
    </dgm:pt>
    <dgm:pt modelId="{9EF0623F-323D-436D-8307-ED8C9D727AD2}" type="pres">
      <dgm:prSet presAssocID="{37CF1FB4-A0BB-42BE-B418-D44390C4EF15}" presName="sibTrans" presStyleLbl="sibTrans2D1" presStyleIdx="2" presStyleCnt="10"/>
      <dgm:spPr/>
    </dgm:pt>
    <dgm:pt modelId="{C4CB492B-704E-457C-9CCC-1314F64C0DB8}" type="pres">
      <dgm:prSet presAssocID="{37CF1FB4-A0BB-42BE-B418-D44390C4EF15}" presName="connectorText" presStyleLbl="sibTrans2D1" presStyleIdx="2" presStyleCnt="10"/>
      <dgm:spPr/>
    </dgm:pt>
    <dgm:pt modelId="{A304E5BE-81EB-403B-8C68-4A9920F27249}" type="pres">
      <dgm:prSet presAssocID="{7E3723F3-D64E-40A1-9E39-316540EDC6F9}" presName="node" presStyleLbl="node1" presStyleIdx="3" presStyleCnt="11">
        <dgm:presLayoutVars>
          <dgm:bulletEnabled val="1"/>
        </dgm:presLayoutVars>
      </dgm:prSet>
      <dgm:spPr/>
    </dgm:pt>
    <dgm:pt modelId="{739D0653-20FD-45A7-83A7-5108E141F87F}" type="pres">
      <dgm:prSet presAssocID="{0BCEBB24-7951-43AE-9C40-C432CAFC1D74}" presName="sibTrans" presStyleLbl="sibTrans2D1" presStyleIdx="3" presStyleCnt="10"/>
      <dgm:spPr/>
    </dgm:pt>
    <dgm:pt modelId="{D4A59DA0-A29B-4A98-B6AC-E0A62150697B}" type="pres">
      <dgm:prSet presAssocID="{0BCEBB24-7951-43AE-9C40-C432CAFC1D74}" presName="connectorText" presStyleLbl="sibTrans2D1" presStyleIdx="3" presStyleCnt="10"/>
      <dgm:spPr/>
    </dgm:pt>
    <dgm:pt modelId="{9CF2950C-883F-4A51-99A4-F08232A5AA0F}" type="pres">
      <dgm:prSet presAssocID="{D53DA1C9-DF9B-47E8-8A2C-590DCF786B5E}" presName="node" presStyleLbl="node1" presStyleIdx="4" presStyleCnt="11">
        <dgm:presLayoutVars>
          <dgm:bulletEnabled val="1"/>
        </dgm:presLayoutVars>
      </dgm:prSet>
      <dgm:spPr/>
    </dgm:pt>
    <dgm:pt modelId="{4311C56D-44EA-49E7-807C-4D39FBA63E2C}" type="pres">
      <dgm:prSet presAssocID="{04E5A9DB-0989-45F3-98A4-F3C55A9B34F9}" presName="sibTrans" presStyleLbl="sibTrans2D1" presStyleIdx="4" presStyleCnt="10"/>
      <dgm:spPr/>
    </dgm:pt>
    <dgm:pt modelId="{A921315E-A95E-48D7-98F7-0CC6681B143B}" type="pres">
      <dgm:prSet presAssocID="{04E5A9DB-0989-45F3-98A4-F3C55A9B34F9}" presName="connectorText" presStyleLbl="sibTrans2D1" presStyleIdx="4" presStyleCnt="10"/>
      <dgm:spPr/>
    </dgm:pt>
    <dgm:pt modelId="{679B8A5E-D9E2-4065-8CBD-74F595F08F9D}" type="pres">
      <dgm:prSet presAssocID="{CBCAF778-A2AE-4D3E-8070-8471517975F4}" presName="node" presStyleLbl="node1" presStyleIdx="5" presStyleCnt="11">
        <dgm:presLayoutVars>
          <dgm:bulletEnabled val="1"/>
        </dgm:presLayoutVars>
      </dgm:prSet>
      <dgm:spPr/>
    </dgm:pt>
    <dgm:pt modelId="{9103F61E-0D50-4EA2-9B7A-669CDC10A54E}" type="pres">
      <dgm:prSet presAssocID="{CE4DF596-9C3C-460B-90C7-6E975E479D60}" presName="sibTrans" presStyleLbl="sibTrans2D1" presStyleIdx="5" presStyleCnt="10"/>
      <dgm:spPr/>
    </dgm:pt>
    <dgm:pt modelId="{563A30B9-FD63-4E05-A3C0-DB308F612A4E}" type="pres">
      <dgm:prSet presAssocID="{CE4DF596-9C3C-460B-90C7-6E975E479D60}" presName="connectorText" presStyleLbl="sibTrans2D1" presStyleIdx="5" presStyleCnt="10"/>
      <dgm:spPr/>
    </dgm:pt>
    <dgm:pt modelId="{256F4DCD-1889-4881-AF14-04170938AD0E}" type="pres">
      <dgm:prSet presAssocID="{5970A32C-5657-4488-8EBE-78B121F9C754}" presName="node" presStyleLbl="node1" presStyleIdx="6" presStyleCnt="11">
        <dgm:presLayoutVars>
          <dgm:bulletEnabled val="1"/>
        </dgm:presLayoutVars>
      </dgm:prSet>
      <dgm:spPr/>
    </dgm:pt>
    <dgm:pt modelId="{E611ED03-C0EB-4B93-B971-64F138F4CBD1}" type="pres">
      <dgm:prSet presAssocID="{48EA0CD1-4A19-462B-AA94-6713576A6673}" presName="sibTrans" presStyleLbl="sibTrans2D1" presStyleIdx="6" presStyleCnt="10"/>
      <dgm:spPr/>
    </dgm:pt>
    <dgm:pt modelId="{CA8CC347-67D0-4D63-ABF5-FFFD469978F0}" type="pres">
      <dgm:prSet presAssocID="{48EA0CD1-4A19-462B-AA94-6713576A6673}" presName="connectorText" presStyleLbl="sibTrans2D1" presStyleIdx="6" presStyleCnt="10"/>
      <dgm:spPr/>
    </dgm:pt>
    <dgm:pt modelId="{71581A57-2A92-4A6F-B524-BABA1AA2EBB0}" type="pres">
      <dgm:prSet presAssocID="{F8EF8607-5C5B-4169-AC4D-79AF580E6586}" presName="node" presStyleLbl="node1" presStyleIdx="7" presStyleCnt="11">
        <dgm:presLayoutVars>
          <dgm:bulletEnabled val="1"/>
        </dgm:presLayoutVars>
      </dgm:prSet>
      <dgm:spPr/>
    </dgm:pt>
    <dgm:pt modelId="{6ADA0175-9C5C-4204-968D-14AC9F43E870}" type="pres">
      <dgm:prSet presAssocID="{7934D339-AADD-498A-8BB5-E84A7D7B2BA4}" presName="sibTrans" presStyleLbl="sibTrans2D1" presStyleIdx="7" presStyleCnt="10"/>
      <dgm:spPr/>
    </dgm:pt>
    <dgm:pt modelId="{355AAA35-CBAB-4049-B268-EBFCC59935BE}" type="pres">
      <dgm:prSet presAssocID="{7934D339-AADD-498A-8BB5-E84A7D7B2BA4}" presName="connectorText" presStyleLbl="sibTrans2D1" presStyleIdx="7" presStyleCnt="10"/>
      <dgm:spPr/>
    </dgm:pt>
    <dgm:pt modelId="{2BC11641-21F3-4475-A939-DF92F6F42307}" type="pres">
      <dgm:prSet presAssocID="{4909CAB4-BB7E-40BA-A00A-32970F677143}" presName="node" presStyleLbl="node1" presStyleIdx="8" presStyleCnt="11">
        <dgm:presLayoutVars>
          <dgm:bulletEnabled val="1"/>
        </dgm:presLayoutVars>
      </dgm:prSet>
      <dgm:spPr/>
    </dgm:pt>
    <dgm:pt modelId="{AED585F8-CA68-49F8-ADA9-0E4765998D63}" type="pres">
      <dgm:prSet presAssocID="{96D09D57-325B-4D43-902B-7A675A3E7BC9}" presName="sibTrans" presStyleLbl="sibTrans2D1" presStyleIdx="8" presStyleCnt="10"/>
      <dgm:spPr/>
    </dgm:pt>
    <dgm:pt modelId="{17E9A837-E5E7-4D1B-A7AF-515500789798}" type="pres">
      <dgm:prSet presAssocID="{96D09D57-325B-4D43-902B-7A675A3E7BC9}" presName="connectorText" presStyleLbl="sibTrans2D1" presStyleIdx="8" presStyleCnt="10"/>
      <dgm:spPr/>
    </dgm:pt>
    <dgm:pt modelId="{57F858B9-14A8-44CB-BCFA-82935DBB041A}" type="pres">
      <dgm:prSet presAssocID="{20347C84-3BAB-4C16-829E-FDC76BAC78BA}" presName="node" presStyleLbl="node1" presStyleIdx="9" presStyleCnt="11">
        <dgm:presLayoutVars>
          <dgm:bulletEnabled val="1"/>
        </dgm:presLayoutVars>
      </dgm:prSet>
      <dgm:spPr/>
    </dgm:pt>
    <dgm:pt modelId="{88C59751-64D0-4CCA-AAE1-C8CCC0B7AF87}" type="pres">
      <dgm:prSet presAssocID="{C6A5E96C-C554-4267-A009-CB8C32C3CD30}" presName="sibTrans" presStyleLbl="sibTrans2D1" presStyleIdx="9" presStyleCnt="10"/>
      <dgm:spPr/>
    </dgm:pt>
    <dgm:pt modelId="{33AACFA3-FA26-4565-B372-6F758D4C7D38}" type="pres">
      <dgm:prSet presAssocID="{C6A5E96C-C554-4267-A009-CB8C32C3CD30}" presName="connectorText" presStyleLbl="sibTrans2D1" presStyleIdx="9" presStyleCnt="10"/>
      <dgm:spPr/>
    </dgm:pt>
    <dgm:pt modelId="{BE287DBF-DC99-442F-90AE-0B2DA01B1336}" type="pres">
      <dgm:prSet presAssocID="{7D1068C8-26C6-4A1B-B317-FE20B67DF3BD}" presName="node" presStyleLbl="node1" presStyleIdx="10" presStyleCnt="11">
        <dgm:presLayoutVars>
          <dgm:bulletEnabled val="1"/>
        </dgm:presLayoutVars>
      </dgm:prSet>
      <dgm:spPr/>
    </dgm:pt>
  </dgm:ptLst>
  <dgm:cxnLst>
    <dgm:cxn modelId="{14ADDB02-89DD-4609-BA7B-5B53098ADCEE}" srcId="{64F1C088-637E-4A91-88F2-4BE317B41FB8}" destId="{5970A32C-5657-4488-8EBE-78B121F9C754}" srcOrd="6" destOrd="0" parTransId="{B71B7EA2-2045-442D-B121-2D549F887A44}" sibTransId="{48EA0CD1-4A19-462B-AA94-6713576A6673}"/>
    <dgm:cxn modelId="{7EC74516-B2F5-4D50-9E10-5D3E9A973818}" type="presOf" srcId="{CCE87464-40B8-4D36-901B-AB46C5A43CC9}" destId="{34C00CC1-214F-4709-9566-3E621C3B58BD}" srcOrd="0" destOrd="0" presId="urn:microsoft.com/office/officeart/2005/8/layout/process1"/>
    <dgm:cxn modelId="{7CC06621-4A4F-4B7C-89ED-FF4E763E7AD8}" srcId="{64F1C088-637E-4A91-88F2-4BE317B41FB8}" destId="{CBCAF778-A2AE-4D3E-8070-8471517975F4}" srcOrd="5" destOrd="0" parTransId="{7036DAA2-EE0F-4A26-852D-31AB69AE1B11}" sibTransId="{CE4DF596-9C3C-460B-90C7-6E975E479D60}"/>
    <dgm:cxn modelId="{5DFB9439-E19F-4CDF-82C1-4501728FB782}" type="presOf" srcId="{7D1068C8-26C6-4A1B-B317-FE20B67DF3BD}" destId="{BE287DBF-DC99-442F-90AE-0B2DA01B1336}" srcOrd="0" destOrd="0" presId="urn:microsoft.com/office/officeart/2005/8/layout/process1"/>
    <dgm:cxn modelId="{B4D0A63E-8955-4AA5-87EE-7EF59FA95F7D}" type="presOf" srcId="{96D09D57-325B-4D43-902B-7A675A3E7BC9}" destId="{17E9A837-E5E7-4D1B-A7AF-515500789798}" srcOrd="1" destOrd="0" presId="urn:microsoft.com/office/officeart/2005/8/layout/process1"/>
    <dgm:cxn modelId="{6BBBF440-34AA-4B8E-AEDB-797D6FB93EE3}" srcId="{64F1C088-637E-4A91-88F2-4BE317B41FB8}" destId="{A415D393-2FFE-4999-AB49-870B52A69D9E}" srcOrd="2" destOrd="0" parTransId="{347D0EF7-DD9F-412F-94FB-6D75C4BF9C6C}" sibTransId="{37CF1FB4-A0BB-42BE-B418-D44390C4EF15}"/>
    <dgm:cxn modelId="{8DFF045D-B691-410A-80C9-4D8434882830}" type="presOf" srcId="{E3F67F1D-F7FF-4216-88E9-302B68F9F5D0}" destId="{20A03FD2-4283-48D4-B5E4-B4B0136462FE}" srcOrd="0" destOrd="0" presId="urn:microsoft.com/office/officeart/2005/8/layout/process1"/>
    <dgm:cxn modelId="{1B535F5E-5BC8-470C-B785-A6B6E1DE57D3}" type="presOf" srcId="{37CF1FB4-A0BB-42BE-B418-D44390C4EF15}" destId="{C4CB492B-704E-457C-9CCC-1314F64C0DB8}" srcOrd="1" destOrd="0" presId="urn:microsoft.com/office/officeart/2005/8/layout/process1"/>
    <dgm:cxn modelId="{B7C22760-8309-485F-B4F2-25A914710443}" srcId="{64F1C088-637E-4A91-88F2-4BE317B41FB8}" destId="{7D1068C8-26C6-4A1B-B317-FE20B67DF3BD}" srcOrd="10" destOrd="0" parTransId="{3388CA87-C664-4F17-B0CD-CF4C389B0029}" sibTransId="{4C13C55B-B324-465A-B495-ACD93E087D48}"/>
    <dgm:cxn modelId="{86C19243-4948-4FF3-A560-D1C08982AE6A}" srcId="{64F1C088-637E-4A91-88F2-4BE317B41FB8}" destId="{CCE87464-40B8-4D36-901B-AB46C5A43CC9}" srcOrd="1" destOrd="0" parTransId="{F6AF99E6-99C9-445A-A2D6-C7A2A225EE2A}" sibTransId="{E3F67F1D-F7FF-4216-88E9-302B68F9F5D0}"/>
    <dgm:cxn modelId="{AF1F4045-B12D-41A3-8EEB-6D5D7245AB41}" type="presOf" srcId="{CE4DF596-9C3C-460B-90C7-6E975E479D60}" destId="{563A30B9-FD63-4E05-A3C0-DB308F612A4E}" srcOrd="1" destOrd="0" presId="urn:microsoft.com/office/officeart/2005/8/layout/process1"/>
    <dgm:cxn modelId="{D7B69547-9704-4D13-8BCC-8BA9C12D34FE}" type="presOf" srcId="{4909CAB4-BB7E-40BA-A00A-32970F677143}" destId="{2BC11641-21F3-4475-A939-DF92F6F42307}" srcOrd="0" destOrd="0" presId="urn:microsoft.com/office/officeart/2005/8/layout/process1"/>
    <dgm:cxn modelId="{A48D3C68-A467-4B7C-9697-3F74D4775E5B}" type="presOf" srcId="{64F1C088-637E-4A91-88F2-4BE317B41FB8}" destId="{EDD85BAF-14E4-4750-AB8C-5CAA2659411C}" srcOrd="0" destOrd="0" presId="urn:microsoft.com/office/officeart/2005/8/layout/process1"/>
    <dgm:cxn modelId="{087B6B68-FD4F-4B09-8F45-CADF4B8CD01B}" type="presOf" srcId="{C6A5E96C-C554-4267-A009-CB8C32C3CD30}" destId="{88C59751-64D0-4CCA-AAE1-C8CCC0B7AF87}" srcOrd="0" destOrd="0" presId="urn:microsoft.com/office/officeart/2005/8/layout/process1"/>
    <dgm:cxn modelId="{1672996A-C4D4-4753-AD13-D19130DBDA60}" type="presOf" srcId="{5970A32C-5657-4488-8EBE-78B121F9C754}" destId="{256F4DCD-1889-4881-AF14-04170938AD0E}" srcOrd="0" destOrd="0" presId="urn:microsoft.com/office/officeart/2005/8/layout/process1"/>
    <dgm:cxn modelId="{7300AA6A-1CD2-4DB2-B57B-46AA3810CD9F}" type="presOf" srcId="{0BCEBB24-7951-43AE-9C40-C432CAFC1D74}" destId="{D4A59DA0-A29B-4A98-B6AC-E0A62150697B}" srcOrd="1" destOrd="0" presId="urn:microsoft.com/office/officeart/2005/8/layout/process1"/>
    <dgm:cxn modelId="{081DE44A-DE87-470D-9EF6-DC5371C972D2}" type="presOf" srcId="{43EF9109-3BBA-4327-AFA5-C15EFAD93BAE}" destId="{6131C10A-4930-40C0-9AEA-B04941F4D522}" srcOrd="0" destOrd="0" presId="urn:microsoft.com/office/officeart/2005/8/layout/process1"/>
    <dgm:cxn modelId="{D31B3B4F-6601-4B3A-9C36-BAC0038BF8D3}" type="presOf" srcId="{D53DA1C9-DF9B-47E8-8A2C-590DCF786B5E}" destId="{9CF2950C-883F-4A51-99A4-F08232A5AA0F}" srcOrd="0" destOrd="0" presId="urn:microsoft.com/office/officeart/2005/8/layout/process1"/>
    <dgm:cxn modelId="{19825F4F-6BF1-42E1-B5F4-CD84A739BECE}" srcId="{64F1C088-637E-4A91-88F2-4BE317B41FB8}" destId="{43EF9109-3BBA-4327-AFA5-C15EFAD93BAE}" srcOrd="0" destOrd="0" parTransId="{6970007D-A251-45FB-9084-817D69CA8C20}" sibTransId="{D20FF952-23FD-4571-8F58-F46B8473738E}"/>
    <dgm:cxn modelId="{9F0D9573-5883-42E7-A3DD-7D3596DBDB5D}" type="presOf" srcId="{D20FF952-23FD-4571-8F58-F46B8473738E}" destId="{9EDA6754-6740-4287-A550-D0D45361184B}" srcOrd="0" destOrd="0" presId="urn:microsoft.com/office/officeart/2005/8/layout/process1"/>
    <dgm:cxn modelId="{E0CC7C76-2434-428E-87F9-164DE5B5A228}" srcId="{64F1C088-637E-4A91-88F2-4BE317B41FB8}" destId="{20347C84-3BAB-4C16-829E-FDC76BAC78BA}" srcOrd="9" destOrd="0" parTransId="{A7139BD9-6925-4B67-873A-C6124CE2BB0A}" sibTransId="{C6A5E96C-C554-4267-A009-CB8C32C3CD30}"/>
    <dgm:cxn modelId="{226DD877-5CAA-4BB7-82F5-51660E558DBE}" type="presOf" srcId="{48EA0CD1-4A19-462B-AA94-6713576A6673}" destId="{CA8CC347-67D0-4D63-ABF5-FFFD469978F0}" srcOrd="1" destOrd="0" presId="urn:microsoft.com/office/officeart/2005/8/layout/process1"/>
    <dgm:cxn modelId="{96299185-6CB3-4173-82CC-B6D244502AD4}" type="presOf" srcId="{A415D393-2FFE-4999-AB49-870B52A69D9E}" destId="{AD6378F3-59CE-4361-880D-3812DD0992A6}" srcOrd="0" destOrd="0" presId="urn:microsoft.com/office/officeart/2005/8/layout/process1"/>
    <dgm:cxn modelId="{B205C78A-970B-4054-9D81-6536FD26D249}" type="presOf" srcId="{CBCAF778-A2AE-4D3E-8070-8471517975F4}" destId="{679B8A5E-D9E2-4065-8CBD-74F595F08F9D}" srcOrd="0" destOrd="0" presId="urn:microsoft.com/office/officeart/2005/8/layout/process1"/>
    <dgm:cxn modelId="{BDB73395-E291-4D47-8979-66A46E4F1515}" type="presOf" srcId="{37CF1FB4-A0BB-42BE-B418-D44390C4EF15}" destId="{9EF0623F-323D-436D-8307-ED8C9D727AD2}" srcOrd="0" destOrd="0" presId="urn:microsoft.com/office/officeart/2005/8/layout/process1"/>
    <dgm:cxn modelId="{E7E7789F-439D-4812-BB64-D4DB29217C8C}" type="presOf" srcId="{E3F67F1D-F7FF-4216-88E9-302B68F9F5D0}" destId="{44E1265E-256B-4019-82A5-793D9765F42A}" srcOrd="1" destOrd="0" presId="urn:microsoft.com/office/officeart/2005/8/layout/process1"/>
    <dgm:cxn modelId="{3AA6CAA2-77EC-4D63-B423-3FF068777D37}" type="presOf" srcId="{F8EF8607-5C5B-4169-AC4D-79AF580E6586}" destId="{71581A57-2A92-4A6F-B524-BABA1AA2EBB0}" srcOrd="0" destOrd="0" presId="urn:microsoft.com/office/officeart/2005/8/layout/process1"/>
    <dgm:cxn modelId="{A8F631A8-1112-4060-B5A8-DEBBC48446B2}" srcId="{64F1C088-637E-4A91-88F2-4BE317B41FB8}" destId="{7E3723F3-D64E-40A1-9E39-316540EDC6F9}" srcOrd="3" destOrd="0" parTransId="{213B6A57-063C-4FD0-80E0-FD484A93AEBD}" sibTransId="{0BCEBB24-7951-43AE-9C40-C432CAFC1D74}"/>
    <dgm:cxn modelId="{F06E73AC-88BD-4984-BB7C-DC4EAC397FC5}" type="presOf" srcId="{04E5A9DB-0989-45F3-98A4-F3C55A9B34F9}" destId="{A921315E-A95E-48D7-98F7-0CC6681B143B}" srcOrd="1" destOrd="0" presId="urn:microsoft.com/office/officeart/2005/8/layout/process1"/>
    <dgm:cxn modelId="{04D4B0AC-BF09-4C25-939E-68C36413C598}" type="presOf" srcId="{CE4DF596-9C3C-460B-90C7-6E975E479D60}" destId="{9103F61E-0D50-4EA2-9B7A-669CDC10A54E}" srcOrd="0" destOrd="0" presId="urn:microsoft.com/office/officeart/2005/8/layout/process1"/>
    <dgm:cxn modelId="{F627EFAE-C916-433D-A9E5-3F8778FE256A}" type="presOf" srcId="{C6A5E96C-C554-4267-A009-CB8C32C3CD30}" destId="{33AACFA3-FA26-4565-B372-6F758D4C7D38}" srcOrd="1" destOrd="0" presId="urn:microsoft.com/office/officeart/2005/8/layout/process1"/>
    <dgm:cxn modelId="{C2AB17B9-BF21-417F-90B9-6AC29F0B2F86}" srcId="{64F1C088-637E-4A91-88F2-4BE317B41FB8}" destId="{F8EF8607-5C5B-4169-AC4D-79AF580E6586}" srcOrd="7" destOrd="0" parTransId="{5E647CC0-0595-4D5E-81EE-5DDEC5EDB39D}" sibTransId="{7934D339-AADD-498A-8BB5-E84A7D7B2BA4}"/>
    <dgm:cxn modelId="{E8B517BB-E45B-4962-ADE5-2E636BEE3799}" type="presOf" srcId="{04E5A9DB-0989-45F3-98A4-F3C55A9B34F9}" destId="{4311C56D-44EA-49E7-807C-4D39FBA63E2C}" srcOrd="0" destOrd="0" presId="urn:microsoft.com/office/officeart/2005/8/layout/process1"/>
    <dgm:cxn modelId="{0684A7C2-E663-4D4D-8C42-467BC941AA39}" srcId="{64F1C088-637E-4A91-88F2-4BE317B41FB8}" destId="{4909CAB4-BB7E-40BA-A00A-32970F677143}" srcOrd="8" destOrd="0" parTransId="{D56A5E72-E93C-4FB2-9088-4FFB8BDF3699}" sibTransId="{96D09D57-325B-4D43-902B-7A675A3E7BC9}"/>
    <dgm:cxn modelId="{6334C3CD-77FD-4E32-BD9D-09FF3B25F29F}" srcId="{64F1C088-637E-4A91-88F2-4BE317B41FB8}" destId="{D53DA1C9-DF9B-47E8-8A2C-590DCF786B5E}" srcOrd="4" destOrd="0" parTransId="{474DAAE3-6770-43DA-8CA5-736B9C9093A2}" sibTransId="{04E5A9DB-0989-45F3-98A4-F3C55A9B34F9}"/>
    <dgm:cxn modelId="{49EF1FD8-711A-4E0B-8113-8160DBBBE2B4}" type="presOf" srcId="{20347C84-3BAB-4C16-829E-FDC76BAC78BA}" destId="{57F858B9-14A8-44CB-BCFA-82935DBB041A}" srcOrd="0" destOrd="0" presId="urn:microsoft.com/office/officeart/2005/8/layout/process1"/>
    <dgm:cxn modelId="{32FAA2D9-00FD-41DF-9460-D60B441C4C83}" type="presOf" srcId="{48EA0CD1-4A19-462B-AA94-6713576A6673}" destId="{E611ED03-C0EB-4B93-B971-64F138F4CBD1}" srcOrd="0" destOrd="0" presId="urn:microsoft.com/office/officeart/2005/8/layout/process1"/>
    <dgm:cxn modelId="{012674E0-9594-46A0-8EC6-00B67E5131D0}" type="presOf" srcId="{7934D339-AADD-498A-8BB5-E84A7D7B2BA4}" destId="{355AAA35-CBAB-4049-B268-EBFCC59935BE}" srcOrd="1" destOrd="0" presId="urn:microsoft.com/office/officeart/2005/8/layout/process1"/>
    <dgm:cxn modelId="{A0060AE5-E643-4243-87F0-75C8B4720F30}" type="presOf" srcId="{96D09D57-325B-4D43-902B-7A675A3E7BC9}" destId="{AED585F8-CA68-49F8-ADA9-0E4765998D63}" srcOrd="0" destOrd="0" presId="urn:microsoft.com/office/officeart/2005/8/layout/process1"/>
    <dgm:cxn modelId="{03881BE6-7B05-4A3A-805F-12B715006711}" type="presOf" srcId="{0BCEBB24-7951-43AE-9C40-C432CAFC1D74}" destId="{739D0653-20FD-45A7-83A7-5108E141F87F}" srcOrd="0" destOrd="0" presId="urn:microsoft.com/office/officeart/2005/8/layout/process1"/>
    <dgm:cxn modelId="{859A33E7-96DF-478E-80E4-E8240EF34BB1}" type="presOf" srcId="{7E3723F3-D64E-40A1-9E39-316540EDC6F9}" destId="{A304E5BE-81EB-403B-8C68-4A9920F27249}" srcOrd="0" destOrd="0" presId="urn:microsoft.com/office/officeart/2005/8/layout/process1"/>
    <dgm:cxn modelId="{4BD7AFE7-DD6F-46BA-A103-3E8252D72352}" type="presOf" srcId="{7934D339-AADD-498A-8BB5-E84A7D7B2BA4}" destId="{6ADA0175-9C5C-4204-968D-14AC9F43E870}" srcOrd="0" destOrd="0" presId="urn:microsoft.com/office/officeart/2005/8/layout/process1"/>
    <dgm:cxn modelId="{FDEBCFF2-09A8-448E-A807-4A9E9388C648}" type="presOf" srcId="{D20FF952-23FD-4571-8F58-F46B8473738E}" destId="{BA1A984C-7D24-4C36-8971-BF7DBECC3077}" srcOrd="1" destOrd="0" presId="urn:microsoft.com/office/officeart/2005/8/layout/process1"/>
    <dgm:cxn modelId="{B53EC95F-C300-4183-BA78-CCABDA9AD417}" type="presParOf" srcId="{EDD85BAF-14E4-4750-AB8C-5CAA2659411C}" destId="{6131C10A-4930-40C0-9AEA-B04941F4D522}" srcOrd="0" destOrd="0" presId="urn:microsoft.com/office/officeart/2005/8/layout/process1"/>
    <dgm:cxn modelId="{9575BCC6-76C5-497D-9918-4DFDB562A33B}" type="presParOf" srcId="{EDD85BAF-14E4-4750-AB8C-5CAA2659411C}" destId="{9EDA6754-6740-4287-A550-D0D45361184B}" srcOrd="1" destOrd="0" presId="urn:microsoft.com/office/officeart/2005/8/layout/process1"/>
    <dgm:cxn modelId="{AE931286-6579-4FFB-8038-F408CE2E2C8A}" type="presParOf" srcId="{9EDA6754-6740-4287-A550-D0D45361184B}" destId="{BA1A984C-7D24-4C36-8971-BF7DBECC3077}" srcOrd="0" destOrd="0" presId="urn:microsoft.com/office/officeart/2005/8/layout/process1"/>
    <dgm:cxn modelId="{6046F761-4E0A-4227-B0F7-E74864FE31AB}" type="presParOf" srcId="{EDD85BAF-14E4-4750-AB8C-5CAA2659411C}" destId="{34C00CC1-214F-4709-9566-3E621C3B58BD}" srcOrd="2" destOrd="0" presId="urn:microsoft.com/office/officeart/2005/8/layout/process1"/>
    <dgm:cxn modelId="{70096A43-AC38-473C-AB62-5B811BECCC57}" type="presParOf" srcId="{EDD85BAF-14E4-4750-AB8C-5CAA2659411C}" destId="{20A03FD2-4283-48D4-B5E4-B4B0136462FE}" srcOrd="3" destOrd="0" presId="urn:microsoft.com/office/officeart/2005/8/layout/process1"/>
    <dgm:cxn modelId="{BB13976D-243F-42C7-849B-0BD66C6B2B72}" type="presParOf" srcId="{20A03FD2-4283-48D4-B5E4-B4B0136462FE}" destId="{44E1265E-256B-4019-82A5-793D9765F42A}" srcOrd="0" destOrd="0" presId="urn:microsoft.com/office/officeart/2005/8/layout/process1"/>
    <dgm:cxn modelId="{982A5742-58C8-4EDF-8513-96CC9BAC4D6E}" type="presParOf" srcId="{EDD85BAF-14E4-4750-AB8C-5CAA2659411C}" destId="{AD6378F3-59CE-4361-880D-3812DD0992A6}" srcOrd="4" destOrd="0" presId="urn:microsoft.com/office/officeart/2005/8/layout/process1"/>
    <dgm:cxn modelId="{B2EE6C61-AAD2-4265-A83C-9948962DA26B}" type="presParOf" srcId="{EDD85BAF-14E4-4750-AB8C-5CAA2659411C}" destId="{9EF0623F-323D-436D-8307-ED8C9D727AD2}" srcOrd="5" destOrd="0" presId="urn:microsoft.com/office/officeart/2005/8/layout/process1"/>
    <dgm:cxn modelId="{0D78C429-1AAE-4F6A-B84F-17F177C85D8C}" type="presParOf" srcId="{9EF0623F-323D-436D-8307-ED8C9D727AD2}" destId="{C4CB492B-704E-457C-9CCC-1314F64C0DB8}" srcOrd="0" destOrd="0" presId="urn:microsoft.com/office/officeart/2005/8/layout/process1"/>
    <dgm:cxn modelId="{E48324A5-621F-42F4-BBE7-026243475890}" type="presParOf" srcId="{EDD85BAF-14E4-4750-AB8C-5CAA2659411C}" destId="{A304E5BE-81EB-403B-8C68-4A9920F27249}" srcOrd="6" destOrd="0" presId="urn:microsoft.com/office/officeart/2005/8/layout/process1"/>
    <dgm:cxn modelId="{967F9661-E5D1-4288-B33A-BB82E1F2E789}" type="presParOf" srcId="{EDD85BAF-14E4-4750-AB8C-5CAA2659411C}" destId="{739D0653-20FD-45A7-83A7-5108E141F87F}" srcOrd="7" destOrd="0" presId="urn:microsoft.com/office/officeart/2005/8/layout/process1"/>
    <dgm:cxn modelId="{0416E6D2-0071-4C79-86FB-698008E41E07}" type="presParOf" srcId="{739D0653-20FD-45A7-83A7-5108E141F87F}" destId="{D4A59DA0-A29B-4A98-B6AC-E0A62150697B}" srcOrd="0" destOrd="0" presId="urn:microsoft.com/office/officeart/2005/8/layout/process1"/>
    <dgm:cxn modelId="{36ABF869-5F54-4B83-88FF-AB4664A3091F}" type="presParOf" srcId="{EDD85BAF-14E4-4750-AB8C-5CAA2659411C}" destId="{9CF2950C-883F-4A51-99A4-F08232A5AA0F}" srcOrd="8" destOrd="0" presId="urn:microsoft.com/office/officeart/2005/8/layout/process1"/>
    <dgm:cxn modelId="{536224B7-61F8-4F8E-B82F-BEAFDB0A6C21}" type="presParOf" srcId="{EDD85BAF-14E4-4750-AB8C-5CAA2659411C}" destId="{4311C56D-44EA-49E7-807C-4D39FBA63E2C}" srcOrd="9" destOrd="0" presId="urn:microsoft.com/office/officeart/2005/8/layout/process1"/>
    <dgm:cxn modelId="{E46B88A0-8E1A-4333-8EDC-3F5660FB21AF}" type="presParOf" srcId="{4311C56D-44EA-49E7-807C-4D39FBA63E2C}" destId="{A921315E-A95E-48D7-98F7-0CC6681B143B}" srcOrd="0" destOrd="0" presId="urn:microsoft.com/office/officeart/2005/8/layout/process1"/>
    <dgm:cxn modelId="{A2108DF2-8CA3-4260-986B-285BC30C5A3A}" type="presParOf" srcId="{EDD85BAF-14E4-4750-AB8C-5CAA2659411C}" destId="{679B8A5E-D9E2-4065-8CBD-74F595F08F9D}" srcOrd="10" destOrd="0" presId="urn:microsoft.com/office/officeart/2005/8/layout/process1"/>
    <dgm:cxn modelId="{7B7D2AD1-3E58-4682-A6F7-D37697FB21B3}" type="presParOf" srcId="{EDD85BAF-14E4-4750-AB8C-5CAA2659411C}" destId="{9103F61E-0D50-4EA2-9B7A-669CDC10A54E}" srcOrd="11" destOrd="0" presId="urn:microsoft.com/office/officeart/2005/8/layout/process1"/>
    <dgm:cxn modelId="{2179A358-37F3-4493-83C9-901BD9CC249D}" type="presParOf" srcId="{9103F61E-0D50-4EA2-9B7A-669CDC10A54E}" destId="{563A30B9-FD63-4E05-A3C0-DB308F612A4E}" srcOrd="0" destOrd="0" presId="urn:microsoft.com/office/officeart/2005/8/layout/process1"/>
    <dgm:cxn modelId="{A10143A0-8634-46B0-9FCC-842BF37AA1F0}" type="presParOf" srcId="{EDD85BAF-14E4-4750-AB8C-5CAA2659411C}" destId="{256F4DCD-1889-4881-AF14-04170938AD0E}" srcOrd="12" destOrd="0" presId="urn:microsoft.com/office/officeart/2005/8/layout/process1"/>
    <dgm:cxn modelId="{BE3488DC-DBCD-4721-BD66-1ECF888255EA}" type="presParOf" srcId="{EDD85BAF-14E4-4750-AB8C-5CAA2659411C}" destId="{E611ED03-C0EB-4B93-B971-64F138F4CBD1}" srcOrd="13" destOrd="0" presId="urn:microsoft.com/office/officeart/2005/8/layout/process1"/>
    <dgm:cxn modelId="{92A56B14-70AA-4371-AEA6-8E2B8C2F198C}" type="presParOf" srcId="{E611ED03-C0EB-4B93-B971-64F138F4CBD1}" destId="{CA8CC347-67D0-4D63-ABF5-FFFD469978F0}" srcOrd="0" destOrd="0" presId="urn:microsoft.com/office/officeart/2005/8/layout/process1"/>
    <dgm:cxn modelId="{74016CFA-C54C-4CDC-B088-3340A3A4A101}" type="presParOf" srcId="{EDD85BAF-14E4-4750-AB8C-5CAA2659411C}" destId="{71581A57-2A92-4A6F-B524-BABA1AA2EBB0}" srcOrd="14" destOrd="0" presId="urn:microsoft.com/office/officeart/2005/8/layout/process1"/>
    <dgm:cxn modelId="{CE883B8A-145B-4B31-98B0-EC7B38F739CC}" type="presParOf" srcId="{EDD85BAF-14E4-4750-AB8C-5CAA2659411C}" destId="{6ADA0175-9C5C-4204-968D-14AC9F43E870}" srcOrd="15" destOrd="0" presId="urn:microsoft.com/office/officeart/2005/8/layout/process1"/>
    <dgm:cxn modelId="{04011896-6C59-48CF-9712-9FCE29730BDB}" type="presParOf" srcId="{6ADA0175-9C5C-4204-968D-14AC9F43E870}" destId="{355AAA35-CBAB-4049-B268-EBFCC59935BE}" srcOrd="0" destOrd="0" presId="urn:microsoft.com/office/officeart/2005/8/layout/process1"/>
    <dgm:cxn modelId="{27D93744-6186-475D-BCFB-48C0E60EC41C}" type="presParOf" srcId="{EDD85BAF-14E4-4750-AB8C-5CAA2659411C}" destId="{2BC11641-21F3-4475-A939-DF92F6F42307}" srcOrd="16" destOrd="0" presId="urn:microsoft.com/office/officeart/2005/8/layout/process1"/>
    <dgm:cxn modelId="{01394747-3DF5-46C7-AF50-9A97132D3F92}" type="presParOf" srcId="{EDD85BAF-14E4-4750-AB8C-5CAA2659411C}" destId="{AED585F8-CA68-49F8-ADA9-0E4765998D63}" srcOrd="17" destOrd="0" presId="urn:microsoft.com/office/officeart/2005/8/layout/process1"/>
    <dgm:cxn modelId="{5BEFD4F5-D6DC-463E-8325-993BFA1EAB16}" type="presParOf" srcId="{AED585F8-CA68-49F8-ADA9-0E4765998D63}" destId="{17E9A837-E5E7-4D1B-A7AF-515500789798}" srcOrd="0" destOrd="0" presId="urn:microsoft.com/office/officeart/2005/8/layout/process1"/>
    <dgm:cxn modelId="{53CCA0C7-005E-4238-8284-0A818B6C8944}" type="presParOf" srcId="{EDD85BAF-14E4-4750-AB8C-5CAA2659411C}" destId="{57F858B9-14A8-44CB-BCFA-82935DBB041A}" srcOrd="18" destOrd="0" presId="urn:microsoft.com/office/officeart/2005/8/layout/process1"/>
    <dgm:cxn modelId="{C6302572-864B-4DA9-80F5-A68A01EF8CA4}" type="presParOf" srcId="{EDD85BAF-14E4-4750-AB8C-5CAA2659411C}" destId="{88C59751-64D0-4CCA-AAE1-C8CCC0B7AF87}" srcOrd="19" destOrd="0" presId="urn:microsoft.com/office/officeart/2005/8/layout/process1"/>
    <dgm:cxn modelId="{20E6D063-0812-4F50-BFF4-9F8F95F4B979}" type="presParOf" srcId="{88C59751-64D0-4CCA-AAE1-C8CCC0B7AF87}" destId="{33AACFA3-FA26-4565-B372-6F758D4C7D38}" srcOrd="0" destOrd="0" presId="urn:microsoft.com/office/officeart/2005/8/layout/process1"/>
    <dgm:cxn modelId="{57048D5D-8F32-4810-B579-A0851E027B9C}" type="presParOf" srcId="{EDD85BAF-14E4-4750-AB8C-5CAA2659411C}" destId="{BE287DBF-DC99-442F-90AE-0B2DA01B1336}" srcOrd="20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 xmlns:r="http://schemas.openxmlformats.org/officeDocument/2006/relationships">
  <dsp:spTree>
    <dsp:nvGrpSpPr>
      <dsp:cNvPr id="2" name="组合 1"/>
      <dsp:cNvGrpSpPr/>
    </dsp:nvGrpSpPr>
    <dsp:grpSpPr>
      <a:xfrm>
        <a:off x="0" y="0"/>
        <a:ext cx="5760720" cy="698500"/>
        <a:chOff x="0" y="0"/>
        <a:chExt cx="5760720" cy="698500"/>
      </a:xfrm>
    </dsp:grpSpPr>
    <dsp:sp modelId="{6131C10A-4930-40C0-9AEA-B04941F4D522}">
      <dsp:nvSpPr>
        <dsp:cNvPr id="3" name="圆角矩形 2"/>
        <dsp:cNvSpPr/>
      </dsp:nvSpPr>
      <dsp:spPr bwMode="white">
        <a:xfrm>
          <a:off x="0" y="141923"/>
          <a:ext cx="384048" cy="414655"/>
        </a:xfrm>
        <a:prstGeom prst="roundRect">
          <a:avLst>
            <a:gd name="adj" fmla="val 10000"/>
          </a:avLst>
        </a:prstGeom>
      </dsp:spPr>
      <dsp:style>
        <a:lnRef idx="2">
          <a:schemeClr val="accent3">
            <a:shade val="80000"/>
          </a:schemeClr>
        </a:lnRef>
        <a:fillRef idx="1">
          <a:schemeClr val="lt1"/>
        </a:fillRef>
        <a:effectRef idx="0">
          <a:scrgbClr r="0" g="0" b="0"/>
        </a:effectRef>
        <a:fontRef idx="minor">
          <a:schemeClr val="lt1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登录</a:t>
          </a:r>
          <a:r>
            <a:rPr lang="zh-CN" altLang="en-US" sz="1000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系统</a:t>
          </a:r>
          <a:endParaRPr lang="en-US" sz="100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0" y="141923"/>
        <a:ext cx="384048" cy="414655"/>
      </dsp:txXfrm>
    </dsp:sp>
    <dsp:sp modelId="{9EDA6754-6740-4287-A550-D0D45361184B}">
      <dsp:nvSpPr>
        <dsp:cNvPr id="4" name="右箭头 3"/>
        <dsp:cNvSpPr/>
      </dsp:nvSpPr>
      <dsp:spPr bwMode="white">
        <a:xfrm>
          <a:off x="420149" y="301628"/>
          <a:ext cx="81418" cy="95244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chemeClr val="accent3">
            <a:tint val="60000"/>
          </a:schemeClr>
        </a:lnRef>
        <a:fillRef idx="1">
          <a:schemeClr val="accent3">
            <a:tint val="60000"/>
          </a:schemeClr>
        </a:fillRef>
        <a:effectRef idx="0">
          <a:scrgbClr r="0" g="0" b="0"/>
        </a:effectRef>
        <a:fontRef idx="minor">
          <a:schemeClr val="lt1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420149" y="301628"/>
        <a:ext cx="81418" cy="95244"/>
      </dsp:txXfrm>
    </dsp:sp>
    <dsp:sp modelId="{34C00CC1-214F-4709-9566-3E621C3B58BD}">
      <dsp:nvSpPr>
        <dsp:cNvPr id="5" name="圆角矩形 4"/>
        <dsp:cNvSpPr/>
      </dsp:nvSpPr>
      <dsp:spPr bwMode="white">
        <a:xfrm>
          <a:off x="537667" y="141923"/>
          <a:ext cx="384048" cy="414655"/>
        </a:xfrm>
        <a:prstGeom prst="roundRect">
          <a:avLst>
            <a:gd name="adj" fmla="val 10000"/>
          </a:avLst>
        </a:prstGeom>
      </dsp:spPr>
      <dsp:style>
        <a:lnRef idx="2">
          <a:schemeClr val="accent3">
            <a:shade val="80000"/>
          </a:schemeClr>
        </a:lnRef>
        <a:fillRef idx="1">
          <a:schemeClr val="lt1"/>
        </a:fillRef>
        <a:effectRef idx="0">
          <a:scrgbClr r="0" g="0" b="0"/>
        </a:effectRef>
        <a:fontRef idx="minor">
          <a:schemeClr val="lt1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确认信息</a:t>
          </a:r>
          <a:endParaRPr lang="en-US" sz="1000" baseline="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537667" y="141923"/>
        <a:ext cx="384048" cy="414655"/>
      </dsp:txXfrm>
    </dsp:sp>
    <dsp:sp modelId="{20A03FD2-4283-48D4-B5E4-B4B0136462FE}">
      <dsp:nvSpPr>
        <dsp:cNvPr id="6" name="右箭头 5"/>
        <dsp:cNvSpPr/>
      </dsp:nvSpPr>
      <dsp:spPr bwMode="white">
        <a:xfrm>
          <a:off x="957816" y="301628"/>
          <a:ext cx="81418" cy="95244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chemeClr val="accent3">
            <a:tint val="60000"/>
          </a:schemeClr>
        </a:lnRef>
        <a:fillRef idx="1">
          <a:schemeClr val="accent3">
            <a:tint val="60000"/>
          </a:schemeClr>
        </a:fillRef>
        <a:effectRef idx="0">
          <a:scrgbClr r="0" g="0" b="0"/>
        </a:effectRef>
        <a:fontRef idx="minor">
          <a:schemeClr val="lt1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957816" y="301628"/>
        <a:ext cx="81418" cy="95244"/>
      </dsp:txXfrm>
    </dsp:sp>
    <dsp:sp modelId="{AD6378F3-59CE-4361-880D-3812DD0992A6}">
      <dsp:nvSpPr>
        <dsp:cNvPr id="7" name="圆角矩形 6"/>
        <dsp:cNvSpPr/>
      </dsp:nvSpPr>
      <dsp:spPr bwMode="white">
        <a:xfrm>
          <a:off x="1075334" y="141923"/>
          <a:ext cx="384048" cy="414655"/>
        </a:xfrm>
        <a:prstGeom prst="roundRect">
          <a:avLst>
            <a:gd name="adj" fmla="val 10000"/>
          </a:avLst>
        </a:prstGeom>
      </dsp:spPr>
      <dsp:style>
        <a:lnRef idx="2">
          <a:schemeClr val="accent3">
            <a:shade val="80000"/>
          </a:schemeClr>
        </a:lnRef>
        <a:fillRef idx="1">
          <a:schemeClr val="lt1"/>
        </a:fillRef>
        <a:effectRef idx="0">
          <a:scrgbClr r="0" g="0" b="0"/>
        </a:effectRef>
        <a:fontRef idx="minor">
          <a:schemeClr val="lt1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实人认证</a:t>
          </a:r>
          <a:endParaRPr lang="en-US" sz="1000" baseline="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1075334" y="141923"/>
        <a:ext cx="384048" cy="414655"/>
      </dsp:txXfrm>
    </dsp:sp>
    <dsp:sp modelId="{9EF0623F-323D-436D-8307-ED8C9D727AD2}">
      <dsp:nvSpPr>
        <dsp:cNvPr id="8" name="右箭头 7"/>
        <dsp:cNvSpPr/>
      </dsp:nvSpPr>
      <dsp:spPr bwMode="white">
        <a:xfrm>
          <a:off x="1495483" y="301628"/>
          <a:ext cx="81418" cy="95244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chemeClr val="accent3">
            <a:tint val="60000"/>
          </a:schemeClr>
        </a:lnRef>
        <a:fillRef idx="1">
          <a:schemeClr val="accent3">
            <a:tint val="60000"/>
          </a:schemeClr>
        </a:fillRef>
        <a:effectRef idx="0">
          <a:scrgbClr r="0" g="0" b="0"/>
        </a:effectRef>
        <a:fontRef idx="minor">
          <a:schemeClr val="lt1"/>
        </a:fontRef>
      </dsp:style>
      <dsp:txBody>
        <a:bodyPr lIns="0" tIns="0" rIns="0" bIns="0" anchor="ctr"/>
        <a:lstStyle>
          <a:lvl1pPr algn="ctr">
            <a:defRPr sz="500"/>
          </a:lvl1pPr>
          <a:lvl2pPr marL="57150" indent="-57150" algn="ctr">
            <a:defRPr sz="400"/>
          </a:lvl2pPr>
          <a:lvl3pPr marL="114300" indent="-57150" algn="ctr">
            <a:defRPr sz="400"/>
          </a:lvl3pPr>
          <a:lvl4pPr marL="171450" indent="-57150" algn="ctr">
            <a:defRPr sz="400"/>
          </a:lvl4pPr>
          <a:lvl5pPr marL="228600" indent="-57150" algn="ctr">
            <a:defRPr sz="400"/>
          </a:lvl5pPr>
          <a:lvl6pPr marL="285750" indent="-57150" algn="ctr">
            <a:defRPr sz="400"/>
          </a:lvl6pPr>
          <a:lvl7pPr marL="342900" indent="-57150" algn="ctr">
            <a:defRPr sz="400"/>
          </a:lvl7pPr>
          <a:lvl8pPr marL="400050" indent="-57150" algn="ctr">
            <a:defRPr sz="400"/>
          </a:lvl8pPr>
          <a:lvl9pPr marL="457200" indent="-57150" algn="ctr">
            <a:defRPr sz="4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zh-CN" altLang="en-US">
            <a:solidFill>
              <a:schemeClr val="dk1"/>
            </a:solidFill>
          </a:endParaRPr>
        </a:p>
      </dsp:txBody>
      <dsp:txXfrm>
        <a:off x="1495483" y="301628"/>
        <a:ext cx="81418" cy="95244"/>
      </dsp:txXfrm>
    </dsp:sp>
    <dsp:sp modelId="{A304E5BE-81EB-403B-8C68-4A9920F27249}">
      <dsp:nvSpPr>
        <dsp:cNvPr id="9" name="圆角矩形 8"/>
        <dsp:cNvSpPr/>
      </dsp:nvSpPr>
      <dsp:spPr bwMode="white">
        <a:xfrm>
          <a:off x="1613002" y="141923"/>
          <a:ext cx="384048" cy="414655"/>
        </a:xfrm>
        <a:prstGeom prst="roundRect">
          <a:avLst>
            <a:gd name="adj" fmla="val 10000"/>
          </a:avLst>
        </a:prstGeom>
      </dsp:spPr>
      <dsp:style>
        <a:lnRef idx="2">
          <a:schemeClr val="accent3">
            <a:shade val="80000"/>
          </a:schemeClr>
        </a:lnRef>
        <a:fillRef idx="1">
          <a:schemeClr val="lt1"/>
        </a:fillRef>
        <a:effectRef idx="0">
          <a:scrgbClr r="0" g="0" b="0"/>
        </a:effectRef>
        <a:fontRef idx="minor">
          <a:schemeClr val="lt1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进入面试</a:t>
          </a:r>
          <a:endParaRPr lang="en-US" sz="1000" baseline="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1613002" y="141923"/>
        <a:ext cx="384048" cy="414655"/>
      </dsp:txXfrm>
    </dsp:sp>
    <dsp:sp modelId="{739D0653-20FD-45A7-83A7-5108E141F87F}">
      <dsp:nvSpPr>
        <dsp:cNvPr id="10" name="右箭头 9"/>
        <dsp:cNvSpPr/>
      </dsp:nvSpPr>
      <dsp:spPr bwMode="white">
        <a:xfrm>
          <a:off x="2033150" y="301628"/>
          <a:ext cx="81418" cy="95244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chemeClr val="accent3">
            <a:tint val="60000"/>
          </a:schemeClr>
        </a:lnRef>
        <a:fillRef idx="1">
          <a:schemeClr val="accent3">
            <a:tint val="60000"/>
          </a:schemeClr>
        </a:fillRef>
        <a:effectRef idx="0">
          <a:scrgbClr r="0" g="0" b="0"/>
        </a:effectRef>
        <a:fontRef idx="minor">
          <a:schemeClr val="lt1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2033150" y="301628"/>
        <a:ext cx="81418" cy="95244"/>
      </dsp:txXfrm>
    </dsp:sp>
    <dsp:sp modelId="{9CF2950C-883F-4A51-99A4-F08232A5AA0F}">
      <dsp:nvSpPr>
        <dsp:cNvPr id="11" name="圆角矩形 10"/>
        <dsp:cNvSpPr/>
      </dsp:nvSpPr>
      <dsp:spPr bwMode="white">
        <a:xfrm>
          <a:off x="2150669" y="141923"/>
          <a:ext cx="384048" cy="414655"/>
        </a:xfrm>
        <a:prstGeom prst="roundRect">
          <a:avLst>
            <a:gd name="adj" fmla="val 10000"/>
          </a:avLst>
        </a:prstGeom>
      </dsp:spPr>
      <dsp:style>
        <a:lnRef idx="2">
          <a:schemeClr val="accent3">
            <a:shade val="80000"/>
          </a:schemeClr>
        </a:lnRef>
        <a:fillRef idx="1">
          <a:schemeClr val="lt1"/>
        </a:fillRef>
        <a:effectRef idx="0">
          <a:scrgbClr r="0" g="0" b="0"/>
        </a:effectRef>
        <a:fontRef idx="minor">
          <a:schemeClr val="lt1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阅读须知</a:t>
          </a:r>
          <a:endParaRPr lang="en-US" sz="1000" baseline="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2150669" y="141923"/>
        <a:ext cx="384048" cy="414655"/>
      </dsp:txXfrm>
    </dsp:sp>
    <dsp:sp modelId="{4311C56D-44EA-49E7-807C-4D39FBA63E2C}">
      <dsp:nvSpPr>
        <dsp:cNvPr id="12" name="右箭头 11"/>
        <dsp:cNvSpPr/>
      </dsp:nvSpPr>
      <dsp:spPr bwMode="white">
        <a:xfrm>
          <a:off x="2570817" y="301628"/>
          <a:ext cx="81418" cy="95244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chemeClr val="accent3">
            <a:tint val="60000"/>
          </a:schemeClr>
        </a:lnRef>
        <a:fillRef idx="1">
          <a:schemeClr val="accent3">
            <a:tint val="60000"/>
          </a:schemeClr>
        </a:fillRef>
        <a:effectRef idx="0">
          <a:scrgbClr r="0" g="0" b="0"/>
        </a:effectRef>
        <a:fontRef idx="minor">
          <a:schemeClr val="lt1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2570817" y="301628"/>
        <a:ext cx="81418" cy="95244"/>
      </dsp:txXfrm>
    </dsp:sp>
    <dsp:sp modelId="{679B8A5E-D9E2-4065-8CBD-74F595F08F9D}">
      <dsp:nvSpPr>
        <dsp:cNvPr id="13" name="圆角矩形 12"/>
        <dsp:cNvSpPr/>
      </dsp:nvSpPr>
      <dsp:spPr bwMode="white">
        <a:xfrm>
          <a:off x="2688336" y="141923"/>
          <a:ext cx="384048" cy="414655"/>
        </a:xfrm>
        <a:prstGeom prst="roundRect">
          <a:avLst>
            <a:gd name="adj" fmla="val 10000"/>
          </a:avLst>
        </a:prstGeom>
      </dsp:spPr>
      <dsp:style>
        <a:lnRef idx="2">
          <a:schemeClr val="accent3">
            <a:shade val="80000"/>
          </a:schemeClr>
        </a:lnRef>
        <a:fillRef idx="1">
          <a:schemeClr val="lt1"/>
        </a:fillRef>
        <a:effectRef idx="0">
          <a:scrgbClr r="0" g="0" b="0"/>
        </a:effectRef>
        <a:fontRef idx="minor">
          <a:schemeClr val="lt1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确认事项</a:t>
          </a:r>
          <a:endParaRPr>
            <a:solidFill>
              <a:schemeClr val="dk1"/>
            </a:solidFill>
          </a:endParaRPr>
        </a:p>
      </dsp:txBody>
      <dsp:txXfrm>
        <a:off x="2688336" y="141923"/>
        <a:ext cx="384048" cy="414655"/>
      </dsp:txXfrm>
    </dsp:sp>
    <dsp:sp modelId="{9103F61E-0D50-4EA2-9B7A-669CDC10A54E}">
      <dsp:nvSpPr>
        <dsp:cNvPr id="14" name="右箭头 13"/>
        <dsp:cNvSpPr/>
      </dsp:nvSpPr>
      <dsp:spPr bwMode="white">
        <a:xfrm>
          <a:off x="3108485" y="301628"/>
          <a:ext cx="81418" cy="95244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chemeClr val="accent3">
            <a:tint val="60000"/>
          </a:schemeClr>
        </a:lnRef>
        <a:fillRef idx="1">
          <a:schemeClr val="accent3">
            <a:tint val="60000"/>
          </a:schemeClr>
        </a:fillRef>
        <a:effectRef idx="0">
          <a:scrgbClr r="0" g="0" b="0"/>
        </a:effectRef>
        <a:fontRef idx="minor">
          <a:schemeClr val="lt1"/>
        </a:fontRef>
      </dsp:style>
      <dsp:txBody>
        <a:bodyPr lIns="0" tIns="0" rIns="0" bIns="0" anchor="ctr"/>
        <a:lstStyle>
          <a:lvl1pPr algn="ctr">
            <a:defRPr sz="500"/>
          </a:lvl1pPr>
          <a:lvl2pPr marL="57150" indent="-57150" algn="ctr">
            <a:defRPr sz="400"/>
          </a:lvl2pPr>
          <a:lvl3pPr marL="114300" indent="-57150" algn="ctr">
            <a:defRPr sz="400"/>
          </a:lvl3pPr>
          <a:lvl4pPr marL="171450" indent="-57150" algn="ctr">
            <a:defRPr sz="400"/>
          </a:lvl4pPr>
          <a:lvl5pPr marL="228600" indent="-57150" algn="ctr">
            <a:defRPr sz="400"/>
          </a:lvl5pPr>
          <a:lvl6pPr marL="285750" indent="-57150" algn="ctr">
            <a:defRPr sz="400"/>
          </a:lvl6pPr>
          <a:lvl7pPr marL="342900" indent="-57150" algn="ctr">
            <a:defRPr sz="400"/>
          </a:lvl7pPr>
          <a:lvl8pPr marL="400050" indent="-57150" algn="ctr">
            <a:defRPr sz="400"/>
          </a:lvl8pPr>
          <a:lvl9pPr marL="457200" indent="-57150" algn="ctr">
            <a:defRPr sz="4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zh-CN" altLang="en-US">
            <a:solidFill>
              <a:schemeClr val="dk1"/>
            </a:solidFill>
          </a:endParaRPr>
        </a:p>
      </dsp:txBody>
      <dsp:txXfrm>
        <a:off x="3108485" y="301628"/>
        <a:ext cx="81418" cy="95244"/>
      </dsp:txXfrm>
    </dsp:sp>
    <dsp:sp modelId="{256F4DCD-1889-4881-AF14-04170938AD0E}">
      <dsp:nvSpPr>
        <dsp:cNvPr id="15" name="圆角矩形 14"/>
        <dsp:cNvSpPr/>
      </dsp:nvSpPr>
      <dsp:spPr bwMode="white">
        <a:xfrm>
          <a:off x="3226003" y="141923"/>
          <a:ext cx="384048" cy="414655"/>
        </a:xfrm>
        <a:prstGeom prst="roundRect">
          <a:avLst>
            <a:gd name="adj" fmla="val 10000"/>
          </a:avLst>
        </a:prstGeom>
      </dsp:spPr>
      <dsp:style>
        <a:lnRef idx="2">
          <a:schemeClr val="accent3">
            <a:shade val="80000"/>
          </a:schemeClr>
        </a:lnRef>
        <a:fillRef idx="1">
          <a:schemeClr val="lt1"/>
        </a:fillRef>
        <a:effectRef idx="0">
          <a:scrgbClr r="0" g="0" b="0"/>
        </a:effectRef>
        <a:fontRef idx="minor">
          <a:schemeClr val="lt1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阅读承诺</a:t>
          </a:r>
          <a:endParaRPr lang="en-US" sz="1000" baseline="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3226003" y="141923"/>
        <a:ext cx="384048" cy="414655"/>
      </dsp:txXfrm>
    </dsp:sp>
    <dsp:sp modelId="{E611ED03-C0EB-4B93-B971-64F138F4CBD1}">
      <dsp:nvSpPr>
        <dsp:cNvPr id="16" name="右箭头 15"/>
        <dsp:cNvSpPr/>
      </dsp:nvSpPr>
      <dsp:spPr bwMode="white">
        <a:xfrm>
          <a:off x="3646152" y="301628"/>
          <a:ext cx="81418" cy="95244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chemeClr val="accent3">
            <a:tint val="60000"/>
          </a:schemeClr>
        </a:lnRef>
        <a:fillRef idx="1">
          <a:schemeClr val="accent3">
            <a:tint val="60000"/>
          </a:schemeClr>
        </a:fillRef>
        <a:effectRef idx="0">
          <a:scrgbClr r="0" g="0" b="0"/>
        </a:effectRef>
        <a:fontRef idx="minor">
          <a:schemeClr val="lt1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3646152" y="301628"/>
        <a:ext cx="81418" cy="95244"/>
      </dsp:txXfrm>
    </dsp:sp>
    <dsp:sp modelId="{71581A57-2A92-4A6F-B524-BABA1AA2EBB0}">
      <dsp:nvSpPr>
        <dsp:cNvPr id="17" name="圆角矩形 16"/>
        <dsp:cNvSpPr/>
      </dsp:nvSpPr>
      <dsp:spPr bwMode="white">
        <a:xfrm>
          <a:off x="3763670" y="141923"/>
          <a:ext cx="384048" cy="414655"/>
        </a:xfrm>
        <a:prstGeom prst="roundRect">
          <a:avLst>
            <a:gd name="adj" fmla="val 10000"/>
          </a:avLst>
        </a:prstGeom>
      </dsp:spPr>
      <dsp:style>
        <a:lnRef idx="2">
          <a:schemeClr val="accent3">
            <a:shade val="80000"/>
          </a:schemeClr>
        </a:lnRef>
        <a:fillRef idx="1">
          <a:schemeClr val="lt1"/>
        </a:fillRef>
        <a:effectRef idx="0">
          <a:scrgbClr r="0" g="0" b="0"/>
        </a:effectRef>
        <a:fontRef idx="minor">
          <a:schemeClr val="lt1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人脸核验</a:t>
          </a:r>
          <a:endParaRPr lang="en-US" sz="1000" baseline="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3763670" y="141923"/>
        <a:ext cx="384048" cy="414655"/>
      </dsp:txXfrm>
    </dsp:sp>
    <dsp:sp modelId="{6ADA0175-9C5C-4204-968D-14AC9F43E870}">
      <dsp:nvSpPr>
        <dsp:cNvPr id="18" name="右箭头 17"/>
        <dsp:cNvSpPr/>
      </dsp:nvSpPr>
      <dsp:spPr bwMode="white">
        <a:xfrm>
          <a:off x="4183819" y="301628"/>
          <a:ext cx="81418" cy="95244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chemeClr val="accent3">
            <a:tint val="60000"/>
          </a:schemeClr>
        </a:lnRef>
        <a:fillRef idx="1">
          <a:schemeClr val="accent3">
            <a:tint val="60000"/>
          </a:schemeClr>
        </a:fillRef>
        <a:effectRef idx="0">
          <a:scrgbClr r="0" g="0" b="0"/>
        </a:effectRef>
        <a:fontRef idx="minor">
          <a:schemeClr val="lt1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4183819" y="301628"/>
        <a:ext cx="81418" cy="95244"/>
      </dsp:txXfrm>
    </dsp:sp>
    <dsp:sp modelId="{2BC11641-21F3-4475-A939-DF92F6F42307}">
      <dsp:nvSpPr>
        <dsp:cNvPr id="19" name="圆角矩形 18"/>
        <dsp:cNvSpPr/>
      </dsp:nvSpPr>
      <dsp:spPr bwMode="white">
        <a:xfrm>
          <a:off x="4301338" y="141923"/>
          <a:ext cx="384048" cy="414655"/>
        </a:xfrm>
        <a:prstGeom prst="roundRect">
          <a:avLst>
            <a:gd name="adj" fmla="val 10000"/>
          </a:avLst>
        </a:prstGeom>
      </dsp:spPr>
      <dsp:style>
        <a:lnRef idx="2">
          <a:schemeClr val="accent3">
            <a:shade val="80000"/>
          </a:schemeClr>
        </a:lnRef>
        <a:fillRef idx="1">
          <a:schemeClr val="lt1"/>
        </a:fillRef>
        <a:effectRef idx="0">
          <a:scrgbClr r="0" g="0" b="0"/>
        </a:effectRef>
        <a:fontRef idx="minor">
          <a:schemeClr val="lt1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等候面试</a:t>
          </a:r>
          <a:endParaRPr lang="en-US" sz="1000" baseline="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4301338" y="141923"/>
        <a:ext cx="384048" cy="414655"/>
      </dsp:txXfrm>
    </dsp:sp>
    <dsp:sp modelId="{AED585F8-CA68-49F8-ADA9-0E4765998D63}">
      <dsp:nvSpPr>
        <dsp:cNvPr id="20" name="右箭头 19"/>
        <dsp:cNvSpPr/>
      </dsp:nvSpPr>
      <dsp:spPr bwMode="white">
        <a:xfrm>
          <a:off x="4721486" y="301628"/>
          <a:ext cx="81418" cy="95244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chemeClr val="accent3">
            <a:tint val="60000"/>
          </a:schemeClr>
        </a:lnRef>
        <a:fillRef idx="1">
          <a:schemeClr val="accent3">
            <a:tint val="60000"/>
          </a:schemeClr>
        </a:fillRef>
        <a:effectRef idx="0">
          <a:scrgbClr r="0" g="0" b="0"/>
        </a:effectRef>
        <a:fontRef idx="minor">
          <a:schemeClr val="lt1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4721486" y="301628"/>
        <a:ext cx="81418" cy="95244"/>
      </dsp:txXfrm>
    </dsp:sp>
    <dsp:sp modelId="{57F858B9-14A8-44CB-BCFA-82935DBB041A}">
      <dsp:nvSpPr>
        <dsp:cNvPr id="21" name="圆角矩形 20"/>
        <dsp:cNvSpPr/>
      </dsp:nvSpPr>
      <dsp:spPr bwMode="white">
        <a:xfrm>
          <a:off x="4839005" y="141923"/>
          <a:ext cx="384048" cy="414655"/>
        </a:xfrm>
        <a:prstGeom prst="roundRect">
          <a:avLst>
            <a:gd name="adj" fmla="val 10000"/>
          </a:avLst>
        </a:prstGeom>
      </dsp:spPr>
      <dsp:style>
        <a:lnRef idx="2">
          <a:schemeClr val="accent3">
            <a:shade val="80000"/>
          </a:schemeClr>
        </a:lnRef>
        <a:fillRef idx="1">
          <a:schemeClr val="lt1"/>
        </a:fillRef>
        <a:effectRef idx="0">
          <a:scrgbClr r="0" g="0" b="0"/>
        </a:effectRef>
        <a:fontRef idx="minor">
          <a:schemeClr val="lt1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进行面试</a:t>
          </a:r>
          <a:endParaRPr lang="en-US" sz="1000" baseline="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4839005" y="141923"/>
        <a:ext cx="384048" cy="414655"/>
      </dsp:txXfrm>
    </dsp:sp>
    <dsp:sp modelId="{88C59751-64D0-4CCA-AAE1-C8CCC0B7AF87}">
      <dsp:nvSpPr>
        <dsp:cNvPr id="22" name="右箭头 21"/>
        <dsp:cNvSpPr/>
      </dsp:nvSpPr>
      <dsp:spPr bwMode="white">
        <a:xfrm>
          <a:off x="5259153" y="301628"/>
          <a:ext cx="81418" cy="95244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chemeClr val="accent3">
            <a:tint val="60000"/>
          </a:schemeClr>
        </a:lnRef>
        <a:fillRef idx="1">
          <a:schemeClr val="accent3">
            <a:tint val="60000"/>
          </a:schemeClr>
        </a:fillRef>
        <a:effectRef idx="0">
          <a:scrgbClr r="0" g="0" b="0"/>
        </a:effectRef>
        <a:fontRef idx="minor">
          <a:schemeClr val="lt1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5259153" y="301628"/>
        <a:ext cx="81418" cy="95244"/>
      </dsp:txXfrm>
    </dsp:sp>
    <dsp:sp modelId="{BE287DBF-DC99-442F-90AE-0B2DA01B1336}">
      <dsp:nvSpPr>
        <dsp:cNvPr id="23" name="圆角矩形 22"/>
        <dsp:cNvSpPr/>
      </dsp:nvSpPr>
      <dsp:spPr bwMode="white">
        <a:xfrm>
          <a:off x="5376672" y="141923"/>
          <a:ext cx="384048" cy="414655"/>
        </a:xfrm>
        <a:prstGeom prst="roundRect">
          <a:avLst>
            <a:gd name="adj" fmla="val 10000"/>
          </a:avLst>
        </a:prstGeom>
      </dsp:spPr>
      <dsp:style>
        <a:lnRef idx="2">
          <a:schemeClr val="accent3">
            <a:shade val="80000"/>
          </a:schemeClr>
        </a:lnRef>
        <a:fillRef idx="1">
          <a:schemeClr val="lt1"/>
        </a:fillRef>
        <a:effectRef idx="0">
          <a:scrgbClr r="0" g="0" b="0"/>
        </a:effectRef>
        <a:fontRef idx="minor">
          <a:schemeClr val="lt1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chemeClr val="dk1"/>
              </a:solidFill>
              <a:latin typeface="微软雅黑" panose="020B0503020204020204" pitchFamily="2" charset="-122"/>
              <a:ea typeface="微软雅黑" panose="020B0503020204020204" pitchFamily="2" charset="-122"/>
            </a:rPr>
            <a:t>面试结束</a:t>
          </a:r>
          <a:endParaRPr lang="en-US" sz="1000" baseline="0">
            <a:solidFill>
              <a:schemeClr val="dk1"/>
            </a:solidFill>
            <a:latin typeface="微软雅黑" panose="020B0503020204020204" pitchFamily="2" charset="-122"/>
            <a:ea typeface="微软雅黑" panose="020B0503020204020204" pitchFamily="2" charset="-122"/>
          </a:endParaRPr>
        </a:p>
      </dsp:txBody>
      <dsp:txXfrm>
        <a:off x="5376672" y="141923"/>
        <a:ext cx="384048" cy="41465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>
          <dgm:prSet qsTypeId="urn:microsoft.com/office/officeart/2005/8/quickstyle/simple5"/>
        </dgm:pt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#1">
  <dgm:title val=""/>
  <dgm:desc val=""/>
  <dgm:catLst>
    <dgm:cat type="simple" pri="10100"/>
  </dgm:catLst>
  <dgm:scene3d>
    <a:camera prst="orthographicFront"/>
    <a:lightRig rig="threePt" dir="t"/>
  </dgm:scene3d>
  <dgm:styleLbl name="align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0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callout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ImgPlac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ibTrans2D1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0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2D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/>
      <a:lightRig rig="threePt" dir="t"/>
    </dgm:scene3d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olidAlign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venn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ATA Inc.</Company>
  <Pages>22</Pages>
  <Words>5247</Words>
  <Characters>5705</Characters>
  <Lines>43</Lines>
  <Paragraphs>12</Paragraphs>
  <TotalTime>6</TotalTime>
  <ScaleCrop>false</ScaleCrop>
  <LinksUpToDate>false</LinksUpToDate>
  <CharactersWithSpaces>5876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2022-06-08T08:14:00Z</dcterms:created>
  <dc:creator>Allen</dc:creator>
  <cp:lastModifiedBy>Mr.差不多</cp:lastModifiedBy>
  <cp:lastPrinted>2022-05-19T07:47:00Z</cp:lastPrinted>
  <dcterms:modified xsi:type="dcterms:W3CDTF">2023-07-16T10:30:01Z</dcterms:modified>
  <dc:title>远鉴·候选人使用说明(人机)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5AD5E8175020409793FE844C03A54162_13</vt:lpwstr>
  </property>
</Properties>
</file>