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eastAsia="黑体"/>
          <w:b/>
          <w:color w:val="000000" w:themeColor="text1"/>
          <w:sz w:val="44"/>
          <w:szCs w:val="44"/>
          <w14:textFill>
            <w14:solidFill>
              <w14:schemeClr w14:val="tx1"/>
            </w14:solidFill>
          </w14:textFill>
        </w:rPr>
      </w:pPr>
      <w:r>
        <w:rPr>
          <w:rFonts w:hint="eastAsia" w:ascii="黑体" w:eastAsia="黑体"/>
          <w:b/>
          <w:color w:val="000000" w:themeColor="text1"/>
          <w:sz w:val="44"/>
          <w:szCs w:val="44"/>
          <w14:textFill>
            <w14:solidFill>
              <w14:schemeClr w14:val="tx1"/>
            </w14:solidFill>
          </w14:textFill>
        </w:rPr>
        <w:t>新疆轻工职业技术学院2023年单独招生考试</w:t>
      </w:r>
    </w:p>
    <w:p>
      <w:pPr>
        <w:spacing w:line="600" w:lineRule="exact"/>
        <w:jc w:val="center"/>
        <w:rPr>
          <w:rFonts w:ascii="黑体" w:eastAsia="黑体"/>
          <w:b/>
          <w:color w:val="000000" w:themeColor="text1"/>
          <w:sz w:val="44"/>
          <w:szCs w:val="44"/>
          <w14:textFill>
            <w14:solidFill>
              <w14:schemeClr w14:val="tx1"/>
            </w14:solidFill>
          </w14:textFill>
        </w:rPr>
      </w:pPr>
      <w:r>
        <w:rPr>
          <w:rFonts w:hint="eastAsia" w:ascii="黑体" w:eastAsia="黑体"/>
          <w:b/>
          <w:color w:val="000000" w:themeColor="text1"/>
          <w:sz w:val="44"/>
          <w:szCs w:val="44"/>
          <w14:textFill>
            <w14:solidFill>
              <w14:schemeClr w14:val="tx1"/>
            </w14:solidFill>
          </w14:textFill>
        </w:rPr>
        <w:t>招生简章</w:t>
      </w:r>
    </w:p>
    <w:p>
      <w:pPr>
        <w:spacing w:line="600" w:lineRule="exact"/>
        <w:ind w:firstLine="643" w:firstLineChars="200"/>
        <w:rPr>
          <w:rFonts w:ascii="仿宋" w:hAnsi="仿宋" w:eastAsia="仿宋" w:cs="仿宋"/>
          <w:b/>
          <w:color w:val="000000" w:themeColor="text1"/>
          <w:sz w:val="32"/>
          <w:szCs w:val="32"/>
          <w:lang w:bidi="ar"/>
          <w14:textFill>
            <w14:solidFill>
              <w14:schemeClr w14:val="tx1"/>
            </w14:solidFill>
          </w14:textFill>
        </w:rPr>
      </w:pPr>
    </w:p>
    <w:p>
      <w:pPr>
        <w:spacing w:line="600" w:lineRule="exact"/>
        <w:ind w:firstLine="643" w:firstLineChars="200"/>
        <w:rPr>
          <w:rFonts w:hint="eastAsia" w:ascii="仿宋" w:hAnsi="仿宋" w:eastAsia="仿宋" w:cs="仿宋"/>
          <w:b/>
          <w:color w:val="auto"/>
          <w:sz w:val="32"/>
          <w:szCs w:val="32"/>
          <w:lang w:bidi="ar"/>
        </w:rPr>
      </w:pPr>
      <w:r>
        <w:rPr>
          <w:rFonts w:hint="eastAsia" w:ascii="仿宋" w:hAnsi="仿宋" w:eastAsia="仿宋" w:cs="仿宋"/>
          <w:b/>
          <w:color w:val="auto"/>
          <w:sz w:val="32"/>
          <w:szCs w:val="32"/>
          <w:lang w:bidi="ar"/>
        </w:rPr>
        <w:t>★国家“双高计划”高水平专业群建设单位。</w:t>
      </w:r>
    </w:p>
    <w:p>
      <w:pPr>
        <w:spacing w:line="600" w:lineRule="exact"/>
        <w:ind w:firstLine="643" w:firstLineChars="200"/>
        <w:rPr>
          <w:rFonts w:hint="eastAsia" w:ascii="仿宋" w:hAnsi="仿宋" w:eastAsia="仿宋" w:cs="仿宋"/>
          <w:b/>
          <w:color w:val="auto"/>
          <w:sz w:val="32"/>
          <w:szCs w:val="32"/>
          <w:lang w:eastAsia="zh-CN" w:bidi="ar"/>
        </w:rPr>
      </w:pPr>
      <w:r>
        <w:rPr>
          <w:rFonts w:hint="eastAsia" w:ascii="仿宋" w:hAnsi="仿宋" w:eastAsia="仿宋" w:cs="仿宋"/>
          <w:b/>
          <w:color w:val="auto"/>
          <w:sz w:val="32"/>
          <w:szCs w:val="32"/>
          <w:lang w:bidi="ar"/>
        </w:rPr>
        <w:t>★国家优质高等职业</w:t>
      </w:r>
      <w:r>
        <w:rPr>
          <w:rFonts w:hint="eastAsia" w:ascii="仿宋" w:hAnsi="仿宋" w:eastAsia="仿宋" w:cs="仿宋"/>
          <w:b/>
          <w:color w:val="auto"/>
          <w:sz w:val="32"/>
          <w:szCs w:val="32"/>
          <w:lang w:eastAsia="zh-CN" w:bidi="ar"/>
        </w:rPr>
        <w:t>院校</w:t>
      </w:r>
    </w:p>
    <w:p>
      <w:pPr>
        <w:spacing w:line="600" w:lineRule="exact"/>
        <w:ind w:firstLine="643" w:firstLineChars="200"/>
        <w:rPr>
          <w:rFonts w:ascii="仿宋" w:hAnsi="仿宋" w:eastAsia="仿宋" w:cs="仿宋"/>
          <w:b/>
          <w:color w:val="auto"/>
          <w:sz w:val="32"/>
          <w:szCs w:val="32"/>
          <w:lang w:bidi="ar"/>
        </w:rPr>
      </w:pPr>
      <w:r>
        <w:rPr>
          <w:rFonts w:hint="eastAsia" w:ascii="仿宋" w:hAnsi="仿宋" w:eastAsia="仿宋" w:cs="仿宋"/>
          <w:b/>
          <w:color w:val="auto"/>
          <w:sz w:val="32"/>
          <w:szCs w:val="32"/>
          <w:lang w:bidi="ar"/>
        </w:rPr>
        <w:t>★国家骨干示范高等职业院校</w:t>
      </w:r>
    </w:p>
    <w:p>
      <w:pPr>
        <w:spacing w:line="600" w:lineRule="exact"/>
        <w:ind w:firstLine="643" w:firstLineChars="200"/>
        <w:rPr>
          <w:rFonts w:ascii="仿宋" w:hAnsi="仿宋" w:eastAsia="仿宋" w:cs="仿宋"/>
          <w:b/>
          <w:color w:val="auto"/>
          <w:sz w:val="32"/>
          <w:szCs w:val="32"/>
          <w:lang w:bidi="ar"/>
        </w:rPr>
      </w:pPr>
      <w:r>
        <w:rPr>
          <w:rFonts w:hint="eastAsia" w:ascii="仿宋" w:hAnsi="仿宋" w:eastAsia="仿宋" w:cs="仿宋"/>
          <w:b/>
          <w:color w:val="auto"/>
          <w:sz w:val="32"/>
          <w:szCs w:val="32"/>
          <w:lang w:bidi="ar"/>
        </w:rPr>
        <w:t>★全国职业教育先进单位</w:t>
      </w:r>
    </w:p>
    <w:p>
      <w:pPr>
        <w:spacing w:line="600" w:lineRule="exact"/>
        <w:ind w:firstLine="643" w:firstLineChars="200"/>
        <w:rPr>
          <w:rFonts w:hint="eastAsia" w:ascii="仿宋" w:hAnsi="仿宋" w:eastAsia="仿宋" w:cs="仿宋"/>
          <w:b/>
          <w:color w:val="auto"/>
          <w:sz w:val="32"/>
          <w:szCs w:val="32"/>
          <w:lang w:eastAsia="zh-CN" w:bidi="ar"/>
        </w:rPr>
      </w:pPr>
      <w:r>
        <w:rPr>
          <w:rFonts w:hint="eastAsia" w:ascii="仿宋" w:hAnsi="仿宋" w:eastAsia="仿宋" w:cs="仿宋"/>
          <w:b/>
          <w:color w:val="auto"/>
          <w:sz w:val="32"/>
          <w:szCs w:val="32"/>
          <w:lang w:bidi="ar"/>
        </w:rPr>
        <w:t>★全国首批百所现代学徒制试点</w:t>
      </w:r>
      <w:r>
        <w:rPr>
          <w:rFonts w:hint="eastAsia" w:ascii="仿宋" w:hAnsi="仿宋" w:eastAsia="仿宋" w:cs="仿宋"/>
          <w:b/>
          <w:color w:val="auto"/>
          <w:sz w:val="32"/>
          <w:szCs w:val="32"/>
          <w:lang w:eastAsia="zh-CN" w:bidi="ar"/>
        </w:rPr>
        <w:t>高职院校</w:t>
      </w:r>
    </w:p>
    <w:p>
      <w:pPr>
        <w:spacing w:line="600" w:lineRule="exact"/>
        <w:ind w:firstLine="643" w:firstLineChars="200"/>
        <w:rPr>
          <w:rFonts w:ascii="仿宋" w:hAnsi="仿宋" w:eastAsia="仿宋" w:cs="仿宋"/>
          <w:b/>
          <w:color w:val="000000" w:themeColor="text1"/>
          <w:sz w:val="32"/>
          <w:szCs w:val="32"/>
          <w:lang w:bidi="ar"/>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★全国高职院校创新创业教育联盟创始单位</w:t>
      </w:r>
    </w:p>
    <w:p>
      <w:pPr>
        <w:spacing w:line="600" w:lineRule="exact"/>
        <w:ind w:firstLine="643" w:firstLineChars="200"/>
        <w:rPr>
          <w:rFonts w:ascii="仿宋" w:hAnsi="仿宋" w:eastAsia="仿宋" w:cs="仿宋"/>
          <w:b/>
          <w:color w:val="000000" w:themeColor="text1"/>
          <w:sz w:val="32"/>
          <w:szCs w:val="32"/>
          <w:lang w:bidi="ar"/>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★教育部“首批职业教育德育工作实验基地”</w:t>
      </w:r>
    </w:p>
    <w:p>
      <w:pPr>
        <w:spacing w:line="600" w:lineRule="exact"/>
        <w:ind w:firstLine="643" w:firstLineChars="200"/>
        <w:rPr>
          <w:rFonts w:ascii="仿宋" w:hAnsi="仿宋" w:eastAsia="仿宋" w:cs="仿宋"/>
          <w:b/>
          <w:color w:val="000000" w:themeColor="text1"/>
          <w:sz w:val="32"/>
          <w:szCs w:val="32"/>
          <w:highlight w:val="none"/>
          <w:lang w:bidi="ar"/>
          <w14:textFill>
            <w14:solidFill>
              <w14:schemeClr w14:val="tx1"/>
            </w14:solidFill>
          </w14:textFill>
        </w:rPr>
      </w:pPr>
      <w:r>
        <w:rPr>
          <w:rFonts w:hint="eastAsia" w:ascii="仿宋" w:hAnsi="仿宋" w:eastAsia="仿宋" w:cs="仿宋"/>
          <w:b/>
          <w:color w:val="000000" w:themeColor="text1"/>
          <w:sz w:val="32"/>
          <w:szCs w:val="32"/>
          <w:highlight w:val="none"/>
          <w:lang w:bidi="ar"/>
          <w14:textFill>
            <w14:solidFill>
              <w14:schemeClr w14:val="tx1"/>
            </w14:solidFill>
          </w14:textFill>
        </w:rPr>
        <w:t>★新疆第二产业职教园区理事长单位</w:t>
      </w:r>
    </w:p>
    <w:p>
      <w:pPr>
        <w:spacing w:line="600" w:lineRule="exact"/>
        <w:ind w:firstLine="643" w:firstLineChars="200"/>
        <w:rPr>
          <w:rFonts w:ascii="仿宋" w:hAnsi="仿宋" w:eastAsia="仿宋" w:cs="仿宋"/>
          <w:b/>
          <w:color w:val="000000" w:themeColor="text1"/>
          <w:sz w:val="32"/>
          <w:szCs w:val="32"/>
          <w:lang w:bidi="ar"/>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★自治区培育高技能人才先进单位</w:t>
      </w:r>
    </w:p>
    <w:p>
      <w:pPr>
        <w:spacing w:line="600" w:lineRule="exact"/>
        <w:ind w:firstLine="643" w:firstLineChars="200"/>
        <w:rPr>
          <w:rFonts w:ascii="仿宋" w:hAnsi="仿宋" w:eastAsia="仿宋" w:cs="仿宋"/>
          <w:b/>
          <w:color w:val="000000" w:themeColor="text1"/>
          <w:sz w:val="32"/>
          <w:szCs w:val="32"/>
          <w:lang w:bidi="ar"/>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★全国高职院校“服务贡献50强”</w:t>
      </w:r>
    </w:p>
    <w:p>
      <w:pPr>
        <w:spacing w:line="600" w:lineRule="exact"/>
        <w:ind w:firstLine="643" w:firstLineChars="200"/>
        <w:rPr>
          <w:rFonts w:ascii="仿宋" w:hAnsi="仿宋" w:eastAsia="仿宋" w:cs="仿宋"/>
          <w:b/>
          <w:color w:val="000000" w:themeColor="text1"/>
          <w:sz w:val="32"/>
          <w:szCs w:val="32"/>
          <w:lang w:bidi="ar"/>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w:t>
      </w:r>
      <w:r>
        <w:rPr>
          <w:rFonts w:ascii="仿宋" w:hAnsi="仿宋" w:eastAsia="仿宋" w:cs="仿宋"/>
          <w:b/>
          <w:color w:val="000000" w:themeColor="text1"/>
          <w:sz w:val="32"/>
          <w:szCs w:val="32"/>
          <w:lang w:bidi="ar"/>
          <w14:textFill>
            <w14:solidFill>
              <w14:schemeClr w14:val="tx1"/>
            </w14:solidFill>
          </w14:textFill>
        </w:rPr>
        <w:t>全国首批职业院校数字校园建设实验校</w:t>
      </w:r>
    </w:p>
    <w:p>
      <w:pPr>
        <w:ind w:firstLine="482" w:firstLineChars="200"/>
        <w:rPr>
          <w:rFonts w:ascii="仿宋" w:hAnsi="仿宋" w:eastAsia="仿宋"/>
          <w:b/>
          <w:bCs/>
          <w:color w:val="000000" w:themeColor="text1"/>
          <w:sz w:val="24"/>
          <w14:textFill>
            <w14:solidFill>
              <w14:schemeClr w14:val="tx1"/>
            </w14:solidFill>
          </w14:textFill>
        </w:rPr>
      </w:pPr>
    </w:p>
    <w:p>
      <w:pPr>
        <w:snapToGrid w:val="0"/>
        <w:spacing w:line="600" w:lineRule="exact"/>
        <w:jc w:val="center"/>
        <w:rPr>
          <w:rFonts w:ascii="仿宋_GB2312" w:hAnsi="宋体" w:eastAsia="仿宋_GB2312" w:cs="宋体"/>
          <w:b/>
          <w:bCs/>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学院简介</w:t>
      </w:r>
    </w:p>
    <w:p>
      <w:pPr>
        <w:pStyle w:val="2"/>
        <w:ind w:firstLine="640" w:firstLineChars="200"/>
        <w:rPr>
          <w:rFonts w:ascii="仿宋_GB2312" w:hAnsi="仿宋" w:eastAsia="仿宋_GB2312"/>
          <w:color w:val="auto"/>
          <w:sz w:val="32"/>
          <w:szCs w:val="32"/>
        </w:rPr>
      </w:pPr>
      <w:r>
        <w:rPr>
          <w:rFonts w:hint="eastAsia" w:ascii="仿宋_GB2312" w:hAnsi="仿宋" w:eastAsia="仿宋_GB2312" w:cs="Times New Roman"/>
          <w:color w:val="auto"/>
          <w:kern w:val="2"/>
          <w:sz w:val="32"/>
          <w:szCs w:val="32"/>
          <w:lang w:val="en-US" w:eastAsia="zh-CN" w:bidi="ar-SA"/>
        </w:rPr>
        <w:t>学院创办于1958年，隶属于自治区工信厅，是自治区首批成立的公办普通高等职业院校，位于乌鲁木齐市。</w:t>
      </w:r>
      <w:r>
        <w:rPr>
          <w:rFonts w:hint="eastAsia" w:ascii="仿宋_GB2312" w:hAnsi="仿宋" w:eastAsia="仿宋_GB2312"/>
          <w:color w:val="auto"/>
          <w:sz w:val="32"/>
          <w:szCs w:val="32"/>
        </w:rPr>
        <w:t>历经60多年的发展，学院</w:t>
      </w:r>
      <w:r>
        <w:rPr>
          <w:rFonts w:hint="eastAsia" w:ascii="仿宋_GB2312" w:hAnsi="仿宋" w:eastAsia="仿宋_GB2312"/>
          <w:color w:val="auto"/>
          <w:sz w:val="32"/>
          <w:szCs w:val="32"/>
          <w:lang w:eastAsia="zh-CN"/>
        </w:rPr>
        <w:t>现已</w:t>
      </w:r>
      <w:r>
        <w:rPr>
          <w:rFonts w:hint="eastAsia" w:ascii="仿宋_GB2312" w:hAnsi="仿宋" w:eastAsia="仿宋_GB2312"/>
          <w:color w:val="auto"/>
          <w:sz w:val="32"/>
          <w:szCs w:val="32"/>
        </w:rPr>
        <w:t>成为国家“双高计划”高水平专业群建设单位</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国家优质</w:t>
      </w:r>
      <w:r>
        <w:rPr>
          <w:rFonts w:hint="eastAsia" w:ascii="仿宋_GB2312" w:hAnsi="仿宋" w:eastAsia="仿宋_GB2312"/>
          <w:color w:val="auto"/>
          <w:sz w:val="32"/>
          <w:szCs w:val="32"/>
          <w:lang w:eastAsia="zh-CN"/>
        </w:rPr>
        <w:t>高等职业院校</w:t>
      </w:r>
      <w:r>
        <w:rPr>
          <w:rFonts w:hint="eastAsia" w:ascii="仿宋_GB2312" w:hAnsi="仿宋" w:eastAsia="仿宋_GB2312"/>
          <w:color w:val="auto"/>
          <w:sz w:val="32"/>
          <w:szCs w:val="32"/>
        </w:rPr>
        <w:t>、国家百所骨干示范高职院校、全国首批现代学徒制试点院校</w:t>
      </w:r>
      <w:r>
        <w:rPr>
          <w:rFonts w:hint="eastAsia" w:ascii="仿宋_GB2312" w:hAnsi="仿宋" w:eastAsia="仿宋_GB2312"/>
          <w:color w:val="auto"/>
          <w:sz w:val="32"/>
          <w:szCs w:val="32"/>
          <w:lang w:eastAsia="zh-CN"/>
        </w:rPr>
        <w:t>并通过验收</w:t>
      </w:r>
      <w:r>
        <w:rPr>
          <w:rFonts w:hint="eastAsia" w:ascii="仿宋_GB2312" w:hAnsi="仿宋" w:eastAsia="仿宋_GB2312"/>
          <w:color w:val="auto"/>
          <w:sz w:val="32"/>
          <w:szCs w:val="32"/>
        </w:rPr>
        <w:t>。</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学院坚持“工学结合，知行合一”的办学理念，紧紧围绕自治区产业发展需求，形成了化工、食品、纺织、机电等符合自治区产业需求的专业群；常年招生专业43个，与新疆农业大学、新疆工程学院、昌吉学院等本科院校</w:t>
      </w:r>
      <w:r>
        <w:rPr>
          <w:rFonts w:hint="eastAsia" w:ascii="仿宋_GB2312" w:hAnsi="仿宋" w:eastAsia="仿宋_GB2312"/>
          <w:color w:val="000000" w:themeColor="text1"/>
          <w:sz w:val="32"/>
          <w:szCs w:val="32"/>
          <w:lang w:eastAsia="zh-CN"/>
          <w14:textFill>
            <w14:solidFill>
              <w14:schemeClr w14:val="tx1"/>
            </w14:solidFill>
          </w14:textFill>
        </w:rPr>
        <w:t>联合培养</w:t>
      </w:r>
      <w:r>
        <w:rPr>
          <w:rFonts w:hint="eastAsia" w:ascii="仿宋_GB2312" w:hAnsi="仿宋" w:eastAsia="仿宋_GB2312"/>
          <w:color w:val="000000" w:themeColor="text1"/>
          <w:sz w:val="32"/>
          <w:szCs w:val="32"/>
          <w14:textFill>
            <w14:solidFill>
              <w14:schemeClr w14:val="tx1"/>
            </w14:solidFill>
          </w14:textFill>
        </w:rPr>
        <w:t>本科专业5个。</w:t>
      </w:r>
    </w:p>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学院现有教职工65</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名,其中</w:t>
      </w:r>
      <w:r>
        <w:rPr>
          <w:rFonts w:hint="eastAsia" w:ascii="仿宋_GB2312" w:hAnsi="仿宋" w:eastAsia="仿宋_GB2312"/>
          <w:color w:val="auto"/>
          <w:sz w:val="32"/>
          <w:szCs w:val="32"/>
          <w:lang w:eastAsia="zh-CN"/>
        </w:rPr>
        <w:t>高级</w:t>
      </w:r>
      <w:r>
        <w:rPr>
          <w:rFonts w:hint="eastAsia" w:ascii="仿宋_GB2312" w:hAnsi="仿宋" w:eastAsia="仿宋_GB2312"/>
          <w:color w:val="auto"/>
          <w:sz w:val="32"/>
          <w:szCs w:val="32"/>
        </w:rPr>
        <w:t>职称170人；专任教师</w:t>
      </w:r>
      <w:r>
        <w:rPr>
          <w:rFonts w:hint="eastAsia" w:ascii="仿宋_GB2312" w:hAnsi="仿宋" w:eastAsia="仿宋_GB2312"/>
          <w:color w:val="auto"/>
          <w:sz w:val="32"/>
          <w:szCs w:val="32"/>
          <w:lang w:val="en-US" w:eastAsia="zh-CN"/>
        </w:rPr>
        <w:t>488</w:t>
      </w:r>
      <w:r>
        <w:rPr>
          <w:rFonts w:hint="eastAsia" w:ascii="仿宋_GB2312" w:hAnsi="仿宋" w:eastAsia="仿宋_GB2312"/>
          <w:color w:val="auto"/>
          <w:sz w:val="32"/>
          <w:szCs w:val="32"/>
        </w:rPr>
        <w:t>人，其中研究生以上学历占比4</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；双师型教师</w:t>
      </w:r>
      <w:r>
        <w:rPr>
          <w:rFonts w:hint="eastAsia" w:ascii="仿宋_GB2312" w:hAnsi="仿宋" w:eastAsia="仿宋_GB2312"/>
          <w:color w:val="auto"/>
          <w:sz w:val="32"/>
          <w:szCs w:val="32"/>
          <w:lang w:val="en-US" w:eastAsia="zh-CN"/>
        </w:rPr>
        <w:t>280人</w:t>
      </w:r>
      <w:r>
        <w:rPr>
          <w:rFonts w:hint="eastAsia" w:ascii="仿宋_GB2312" w:hAnsi="仿宋" w:eastAsia="仿宋_GB2312"/>
          <w:color w:val="auto"/>
          <w:sz w:val="32"/>
          <w:szCs w:val="32"/>
        </w:rPr>
        <w:t>。学院拥有自治区突出贡献专家1人，国家和自治区级教学团队9个、教学名师10人，实训基地5个，自治区职业技能大师和教学能手10人。现有</w:t>
      </w:r>
      <w:r>
        <w:rPr>
          <w:rFonts w:hint="eastAsia" w:ascii="仿宋_GB2312" w:hAnsi="仿宋" w:eastAsia="仿宋_GB2312"/>
          <w:color w:val="auto"/>
          <w:sz w:val="32"/>
          <w:szCs w:val="32"/>
          <w:lang w:eastAsia="zh-CN"/>
        </w:rPr>
        <w:t>在校</w:t>
      </w:r>
      <w:r>
        <w:rPr>
          <w:rFonts w:hint="eastAsia" w:ascii="仿宋_GB2312" w:hAnsi="仿宋" w:eastAsia="仿宋_GB2312"/>
          <w:color w:val="auto"/>
          <w:sz w:val="32"/>
          <w:szCs w:val="32"/>
        </w:rPr>
        <w:t>学生1.6</w:t>
      </w:r>
      <w:r>
        <w:rPr>
          <w:rFonts w:hint="eastAsia" w:ascii="仿宋_GB2312" w:hAnsi="仿宋" w:eastAsia="仿宋_GB2312"/>
          <w:color w:val="auto"/>
          <w:sz w:val="32"/>
          <w:szCs w:val="32"/>
          <w:lang w:eastAsia="zh-CN"/>
        </w:rPr>
        <w:t>余</w:t>
      </w:r>
      <w:r>
        <w:rPr>
          <w:rFonts w:hint="eastAsia" w:ascii="仿宋_GB2312" w:hAnsi="仿宋" w:eastAsia="仿宋_GB2312"/>
          <w:color w:val="auto"/>
          <w:sz w:val="32"/>
          <w:szCs w:val="32"/>
        </w:rPr>
        <w:t>万人。</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auto"/>
          <w:sz w:val="32"/>
          <w:szCs w:val="32"/>
        </w:rPr>
        <w:t>学院党委始终坚持以学生为中心，以立德树人为根本，以理想信念教育为核心，以社会主义核心价值观为引领，以全面提高人才培养能力为关键。学院</w:t>
      </w:r>
      <w:r>
        <w:rPr>
          <w:rFonts w:hint="eastAsia" w:ascii="仿宋_GB2312" w:hAnsi="仿宋" w:eastAsia="仿宋_GB2312"/>
          <w:color w:val="auto"/>
          <w:sz w:val="32"/>
          <w:szCs w:val="32"/>
          <w:lang w:eastAsia="zh-CN"/>
        </w:rPr>
        <w:t>紧密围绕</w:t>
      </w:r>
      <w:r>
        <w:rPr>
          <w:rFonts w:hint="eastAsia" w:ascii="仿宋_GB2312" w:hAnsi="仿宋" w:eastAsia="仿宋_GB2312"/>
          <w:color w:val="auto"/>
          <w:sz w:val="32"/>
          <w:szCs w:val="32"/>
        </w:rPr>
        <w:t>“产教融合、校企合作”</w:t>
      </w:r>
      <w:r>
        <w:rPr>
          <w:rFonts w:hint="eastAsia" w:ascii="仿宋_GB2312" w:hAnsi="仿宋" w:eastAsia="仿宋_GB2312"/>
          <w:color w:val="auto"/>
          <w:sz w:val="32"/>
          <w:szCs w:val="32"/>
          <w:lang w:eastAsia="zh-CN"/>
        </w:rPr>
        <w:t>职业教育发展为中心</w:t>
      </w:r>
      <w:r>
        <w:rPr>
          <w:rFonts w:hint="eastAsia" w:ascii="仿宋_GB2312" w:hAnsi="仿宋" w:eastAsia="仿宋_GB2312"/>
          <w:color w:val="auto"/>
          <w:sz w:val="32"/>
          <w:szCs w:val="32"/>
        </w:rPr>
        <w:t>，先后成立了中泰学院、统一食品学院等13个企业冠名产业学院，形成了鲜明的办学特色鲜明。牵头成立化工、纺织、食品等3个职教联盟</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近三年，学生获</w:t>
      </w:r>
      <w:r>
        <w:rPr>
          <w:rFonts w:hint="eastAsia" w:ascii="仿宋_GB2312" w:hAnsi="仿宋" w:eastAsia="仿宋_GB2312"/>
          <w:color w:val="000000" w:themeColor="text1"/>
          <w:sz w:val="32"/>
          <w:szCs w:val="32"/>
          <w14:textFill>
            <w14:solidFill>
              <w14:schemeClr w14:val="tx1"/>
            </w14:solidFill>
          </w14:textFill>
        </w:rPr>
        <w:t>国家级技能大赛奖7项，获自治区级技能大赛奖63项。建校60余年来，为自治区培养了3万余名高素质技术技能人才。学院毕业生就业率持续保持在95%以上，就业质量不断提升。</w:t>
      </w:r>
    </w:p>
    <w:p>
      <w:pPr>
        <w:spacing w:line="600" w:lineRule="exact"/>
        <w:ind w:firstLine="640" w:firstLineChars="200"/>
        <w:rPr>
          <w:rFonts w:ascii="仿宋_GB2312" w:hAnsi="仿宋" w:eastAsia="仿宋_GB2312"/>
          <w:strike/>
          <w:dstrike w:val="0"/>
          <w:color w:val="FF0000"/>
          <w:sz w:val="32"/>
          <w:szCs w:val="32"/>
        </w:rPr>
      </w:pPr>
    </w:p>
    <w:p>
      <w:pPr>
        <w:spacing w:line="600" w:lineRule="exact"/>
        <w:rPr>
          <w:rFonts w:ascii="仿宋_GB2312" w:hAnsi="宋体" w:eastAsia="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一、单独招生</w:t>
      </w:r>
    </w:p>
    <w:p>
      <w:pPr>
        <w:pStyle w:val="4"/>
        <w:ind w:firstLine="640" w:firstLineChars="200"/>
        <w:rPr>
          <w:rFonts w:ascii="仿宋_GB2312" w:hAnsi="仿宋" w:eastAsia="仿宋_GB2312"/>
          <w:strike/>
          <w:dstrike w:val="0"/>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高职单独招生为普通高考组成部分，是国家授权招生院校独立组织考试录取，自治区教育考试院监督指导的一种招录方式，</w:t>
      </w:r>
      <w:r>
        <w:rPr>
          <w:rFonts w:hint="eastAsia" w:ascii="仿宋_GB2312" w:hAnsi="仿宋" w:eastAsia="仿宋_GB2312"/>
          <w:color w:val="000000" w:themeColor="text1"/>
          <w:sz w:val="32"/>
          <w:szCs w:val="32"/>
          <w:lang w:eastAsia="zh-CN"/>
          <w14:textFill>
            <w14:solidFill>
              <w14:schemeClr w14:val="tx1"/>
            </w14:solidFill>
          </w14:textFill>
        </w:rPr>
        <w:t>在</w:t>
      </w:r>
      <w:r>
        <w:rPr>
          <w:rFonts w:hint="eastAsia" w:ascii="仿宋_GB2312" w:hAnsi="仿宋" w:eastAsia="仿宋_GB2312"/>
          <w:color w:val="000000" w:themeColor="text1"/>
          <w:sz w:val="32"/>
          <w:szCs w:val="32"/>
          <w14:textFill>
            <w14:solidFill>
              <w14:schemeClr w14:val="tx1"/>
            </w14:solidFill>
          </w14:textFill>
        </w:rPr>
        <w:t>高考前完成录取工作，所录取的考生为国家计划内招生。按教育部有关文件规定，单独招生录取的考生与普通高考网上录取的考生享受同等待遇。</w:t>
      </w:r>
    </w:p>
    <w:p>
      <w:pPr>
        <w:spacing w:line="600" w:lineRule="exact"/>
        <w:ind w:firstLine="643" w:firstLineChars="200"/>
        <w:rPr>
          <w:rFonts w:ascii="仿宋_GB2312" w:hAnsi="仿宋_GB2312" w:eastAsia="仿宋_GB2312" w:cs="仿宋_GB2312"/>
          <w:b/>
          <w:color w:val="000000" w:themeColor="text1"/>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二、招生对象</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符合2023年自治区普通高考报名条件并取得准考证号的普通高中毕业生。</w:t>
      </w:r>
    </w:p>
    <w:p>
      <w:pPr>
        <w:spacing w:line="600" w:lineRule="exact"/>
        <w:ind w:firstLine="643" w:firstLineChars="200"/>
        <w:rPr>
          <w:rFonts w:ascii="仿宋_GB2312" w:hAnsi="仿宋_GB2312" w:eastAsia="仿宋_GB2312" w:cs="仿宋_GB2312"/>
          <w:b/>
          <w:color w:val="000000" w:themeColor="text1"/>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10085070</wp:posOffset>
                </wp:positionH>
                <wp:positionV relativeFrom="paragraph">
                  <wp:posOffset>708025</wp:posOffset>
                </wp:positionV>
                <wp:extent cx="382270" cy="287655"/>
                <wp:effectExtent l="0" t="0" r="17780" b="17145"/>
                <wp:wrapNone/>
                <wp:docPr id="1" name="文本框 1"/>
                <wp:cNvGraphicFramePr/>
                <a:graphic xmlns:a="http://schemas.openxmlformats.org/drawingml/2006/main">
                  <a:graphicData uri="http://schemas.microsoft.com/office/word/2010/wordprocessingShape">
                    <wps:wsp>
                      <wps:cNvSpPr txBox="1"/>
                      <wps:spPr>
                        <a:xfrm>
                          <a:off x="0" y="0"/>
                          <a:ext cx="382270" cy="287655"/>
                        </a:xfrm>
                        <a:prstGeom prst="rect">
                          <a:avLst/>
                        </a:prstGeom>
                        <a:solidFill>
                          <a:srgbClr val="FFFFFF"/>
                        </a:solidFill>
                        <a:ln>
                          <a:noFill/>
                        </a:ln>
                      </wps:spPr>
                      <wps:txbx>
                        <w:txbxContent>
                          <w:p>
                            <w:r>
                              <w:rPr>
                                <w:rFonts w:hint="eastAsia"/>
                              </w:rPr>
                              <w:t>-2-</w:t>
                            </w:r>
                          </w:p>
                        </w:txbxContent>
                      </wps:txbx>
                      <wps:bodyPr upright="1"/>
                    </wps:wsp>
                  </a:graphicData>
                </a:graphic>
              </wp:anchor>
            </w:drawing>
          </mc:Choice>
          <mc:Fallback>
            <w:pict>
              <v:shape id="_x0000_s1026" o:spid="_x0000_s1026" o:spt="202" type="#_x0000_t202" style="position:absolute;left:0pt;margin-left:794.1pt;margin-top:55.75pt;height:22.65pt;width:30.1pt;z-index:251659264;mso-width-relative:page;mso-height-relative:page;" fillcolor="#FFFFFF" filled="t" stroked="f" coordsize="21600,21600" o:gfxdata="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dBK9gAAAANAQAADwAAAAAAAAABACAAAAAiAAAAZHJzL2Rvd25yZXYueG1s&#10;UEsBAhQAFAAAAAgAh07iQMJgN2W/AQAAdgMAAA4AAAAAAAAAAQAgAAAAJwEAAGRycy9lMm9Eb2Mu&#10;eG1sUEsFBgAAAAAGAAYAWQEAAFgFAAAAAA==&#10;">
                <v:fill on="t" focussize="0,0"/>
                <v:stroke on="f"/>
                <v:imagedata o:title=""/>
                <o:lock v:ext="edit" aspectratio="f"/>
                <v:textbox>
                  <w:txbxContent>
                    <w:p>
                      <w:r>
                        <w:rPr>
                          <w:rFonts w:hint="eastAsia"/>
                        </w:rPr>
                        <w:t>-2-</w:t>
                      </w:r>
                    </w:p>
                  </w:txbxContent>
                </v:textbox>
              </v:shape>
            </w:pict>
          </mc:Fallback>
        </mc:AlternateContent>
      </w:r>
      <w:r>
        <w:rPr>
          <w:rFonts w:hint="eastAsia" w:ascii="仿宋_GB2312" w:hAnsi="仿宋_GB2312" w:eastAsia="仿宋_GB2312" w:cs="仿宋_GB2312"/>
          <w:b/>
          <w:color w:val="000000" w:themeColor="text1"/>
          <w:sz w:val="32"/>
          <w:szCs w:val="32"/>
          <w:lang w:bidi="ar"/>
          <w14:textFill>
            <w14:solidFill>
              <w14:schemeClr w14:val="tx1"/>
            </w14:solidFill>
          </w14:textFill>
        </w:rPr>
        <w:t>三、报名程序</w:t>
      </w:r>
    </w:p>
    <w:p>
      <w:pPr>
        <w:spacing w:line="600" w:lineRule="exact"/>
        <w:ind w:firstLine="640" w:firstLineChars="200"/>
        <w:rPr>
          <w:rFonts w:ascii="仿宋_GB2312" w:hAnsi="仿宋" w:eastAsia="仿宋_GB2312"/>
          <w:color w:val="000000" w:themeColor="text1"/>
          <w:sz w:val="32"/>
          <w:szCs w:val="32"/>
          <w:u w:val="single"/>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（一）报名时间：（以新疆教育考试院公布时间为准。）</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（二）报名方式及志愿填报</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考生登录新疆教育考试院官方网站（http://www.xjzk.gov.cn），“新疆高职单独招生考试服务平台”进行高职单招网上报名及志愿填报。（</w:t>
      </w:r>
      <w:r>
        <w:rPr>
          <w:rFonts w:hint="eastAsia" w:ascii="仿宋_GB2312" w:hAnsi="仿宋" w:eastAsia="仿宋_GB2312"/>
          <w:color w:val="000000" w:themeColor="text1"/>
          <w:sz w:val="32"/>
          <w:szCs w:val="32"/>
          <w:lang w:eastAsia="zh-CN"/>
          <w14:textFill>
            <w14:solidFill>
              <w14:schemeClr w14:val="tx1"/>
            </w14:solidFill>
          </w14:textFill>
        </w:rPr>
        <w:t>以</w:t>
      </w:r>
      <w:r>
        <w:rPr>
          <w:rFonts w:hint="eastAsia" w:ascii="仿宋_GB2312" w:hAnsi="仿宋" w:eastAsia="仿宋_GB2312"/>
          <w:color w:val="000000" w:themeColor="text1"/>
          <w:sz w:val="32"/>
          <w:szCs w:val="32"/>
          <w14:textFill>
            <w14:solidFill>
              <w14:schemeClr w14:val="tx1"/>
            </w14:solidFill>
          </w14:textFill>
        </w:rPr>
        <w:t>新疆教育考试院有关要求</w:t>
      </w:r>
      <w:r>
        <w:rPr>
          <w:rFonts w:hint="eastAsia" w:ascii="仿宋_GB2312" w:hAnsi="仿宋" w:eastAsia="仿宋_GB2312"/>
          <w:color w:val="000000" w:themeColor="text1"/>
          <w:sz w:val="32"/>
          <w:szCs w:val="32"/>
          <w:lang w:eastAsia="zh-CN"/>
          <w14:textFill>
            <w14:solidFill>
              <w14:schemeClr w14:val="tx1"/>
            </w14:solidFill>
          </w14:textFill>
        </w:rPr>
        <w:t>为准</w:t>
      </w:r>
      <w:r>
        <w:rPr>
          <w:rFonts w:hint="eastAsia" w:ascii="仿宋_GB2312" w:hAnsi="仿宋" w:eastAsia="仿宋_GB2312"/>
          <w:color w:val="000000" w:themeColor="text1"/>
          <w:sz w:val="32"/>
          <w:szCs w:val="32"/>
          <w14:textFill>
            <w14:solidFill>
              <w14:schemeClr w14:val="tx1"/>
            </w14:solidFill>
          </w14:textFill>
        </w:rPr>
        <w:t>）</w:t>
      </w:r>
    </w:p>
    <w:p>
      <w:pPr>
        <w:spacing w:line="560" w:lineRule="exact"/>
        <w:rPr>
          <w:rFonts w:ascii="仿宋_GB2312" w:hAnsi="仿宋_GB2312" w:eastAsia="仿宋_GB2312" w:cs="仿宋_GB2312"/>
          <w:b/>
          <w:color w:val="000000" w:themeColor="text1"/>
          <w:sz w:val="32"/>
          <w:szCs w:val="32"/>
          <w:lang w:bidi="ar"/>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lang w:bidi="ar"/>
          <w14:textFill>
            <w14:solidFill>
              <w14:schemeClr w14:val="tx1"/>
            </w14:solidFill>
          </w14:textFill>
        </w:rPr>
        <w:t>四、成绩及考试</w:t>
      </w:r>
    </w:p>
    <w:p>
      <w:pPr>
        <w:spacing w:line="600" w:lineRule="exact"/>
        <w:ind w:firstLine="640" w:firstLineChars="200"/>
        <w:rPr>
          <w:rFonts w:ascii="仿宋_GB2312" w:hAnsi="仿宋" w:eastAsia="仿宋_GB2312"/>
          <w:color w:val="auto"/>
          <w:sz w:val="32"/>
          <w:szCs w:val="32"/>
        </w:rPr>
      </w:pPr>
      <w:r>
        <w:rPr>
          <w:rFonts w:ascii="仿宋_GB2312" w:hAnsi="仿宋" w:eastAsia="仿宋_GB2312"/>
          <w:color w:val="000000" w:themeColor="text1"/>
          <w:sz w:val="32"/>
          <w:szCs w:val="32"/>
          <w14:textFill>
            <w14:solidFill>
              <w14:schemeClr w14:val="tx1"/>
            </w14:solidFill>
          </w14:textFill>
        </w:rPr>
        <w:t>考试成绩由文化素质</w:t>
      </w:r>
      <w:bookmarkStart w:id="0" w:name="_GoBack"/>
      <w:r>
        <w:rPr>
          <w:rFonts w:ascii="仿宋_GB2312" w:hAnsi="仿宋" w:eastAsia="仿宋_GB2312"/>
          <w:color w:val="auto"/>
          <w:sz w:val="32"/>
          <w:szCs w:val="32"/>
        </w:rPr>
        <w:t>科目成绩</w:t>
      </w:r>
      <w:r>
        <w:rPr>
          <w:rFonts w:hint="eastAsia" w:ascii="仿宋_GB2312" w:hAnsi="仿宋" w:eastAsia="仿宋_GB2312"/>
          <w:color w:val="auto"/>
          <w:sz w:val="32"/>
          <w:szCs w:val="32"/>
        </w:rPr>
        <w:t>（60%）+</w:t>
      </w:r>
      <w:r>
        <w:rPr>
          <w:rFonts w:ascii="仿宋_GB2312" w:hAnsi="仿宋" w:eastAsia="仿宋_GB2312"/>
          <w:color w:val="auto"/>
          <w:sz w:val="32"/>
          <w:szCs w:val="32"/>
        </w:rPr>
        <w:t>综合素质评价成绩</w:t>
      </w:r>
      <w:r>
        <w:rPr>
          <w:rFonts w:hint="eastAsia" w:ascii="仿宋_GB2312" w:hAnsi="仿宋" w:eastAsia="仿宋_GB2312"/>
          <w:color w:val="auto"/>
          <w:sz w:val="32"/>
          <w:szCs w:val="32"/>
        </w:rPr>
        <w:t>（40%）</w:t>
      </w:r>
      <w:r>
        <w:rPr>
          <w:rFonts w:ascii="仿宋_GB2312" w:hAnsi="仿宋" w:eastAsia="仿宋_GB2312"/>
          <w:color w:val="auto"/>
          <w:sz w:val="32"/>
          <w:szCs w:val="32"/>
        </w:rPr>
        <w:t>两部分组成。</w:t>
      </w:r>
      <w:r>
        <w:rPr>
          <w:rFonts w:hint="eastAsia" w:ascii="仿宋_GB2312" w:hAnsi="仿宋" w:eastAsia="仿宋_GB2312"/>
          <w:color w:val="auto"/>
          <w:sz w:val="32"/>
          <w:szCs w:val="32"/>
        </w:rPr>
        <w:t>（具体以新疆教育考试院有关文件</w:t>
      </w:r>
      <w:r>
        <w:rPr>
          <w:rFonts w:hint="eastAsia" w:ascii="仿宋_GB2312" w:hAnsi="仿宋" w:eastAsia="仿宋_GB2312"/>
          <w:color w:val="auto"/>
          <w:sz w:val="32"/>
          <w:szCs w:val="32"/>
          <w:lang w:val="en-US" w:eastAsia="zh-CN"/>
        </w:rPr>
        <w:t>规定为准</w:t>
      </w:r>
      <w:r>
        <w:rPr>
          <w:rFonts w:hint="eastAsia" w:ascii="仿宋_GB2312" w:hAnsi="仿宋" w:eastAsia="仿宋_GB2312"/>
          <w:color w:val="auto"/>
          <w:sz w:val="32"/>
          <w:szCs w:val="32"/>
        </w:rPr>
        <w:t>）</w:t>
      </w:r>
    </w:p>
    <w:p>
      <w:pPr>
        <w:spacing w:line="560" w:lineRule="exact"/>
        <w:ind w:firstLine="643" w:firstLineChars="200"/>
        <w:rPr>
          <w:rFonts w:ascii="仿宋_GB2312" w:hAnsi="仿宋" w:eastAsia="仿宋_GB2312"/>
          <w:b/>
          <w:bCs/>
          <w:color w:val="auto"/>
          <w:sz w:val="32"/>
          <w:szCs w:val="32"/>
        </w:rPr>
      </w:pPr>
      <w:r>
        <w:rPr>
          <w:rFonts w:ascii="仿宋_GB2312" w:hAnsi="仿宋" w:eastAsia="仿宋_GB2312"/>
          <w:b/>
          <w:bCs/>
          <w:color w:val="auto"/>
          <w:sz w:val="32"/>
          <w:szCs w:val="32"/>
        </w:rPr>
        <w:t>（</w:t>
      </w:r>
      <w:r>
        <w:rPr>
          <w:rFonts w:hint="eastAsia" w:ascii="仿宋_GB2312" w:hAnsi="仿宋" w:eastAsia="仿宋_GB2312"/>
          <w:b/>
          <w:bCs/>
          <w:color w:val="auto"/>
          <w:sz w:val="32"/>
          <w:szCs w:val="32"/>
        </w:rPr>
        <w:t>一</w:t>
      </w:r>
      <w:r>
        <w:rPr>
          <w:rFonts w:ascii="仿宋_GB2312" w:hAnsi="仿宋" w:eastAsia="仿宋_GB2312"/>
          <w:b/>
          <w:bCs/>
          <w:color w:val="auto"/>
          <w:sz w:val="32"/>
          <w:szCs w:val="32"/>
        </w:rPr>
        <w:t>）文化素质科目成绩。</w:t>
      </w:r>
      <w:r>
        <w:rPr>
          <w:rFonts w:hint="eastAsia" w:ascii="仿宋_GB2312" w:hAnsi="仿宋" w:eastAsia="仿宋_GB2312"/>
          <w:color w:val="auto"/>
          <w:sz w:val="32"/>
          <w:szCs w:val="32"/>
        </w:rPr>
        <w:t>（以新疆教育考试院有关文件</w:t>
      </w:r>
      <w:r>
        <w:rPr>
          <w:rFonts w:hint="eastAsia" w:ascii="仿宋_GB2312" w:hAnsi="仿宋" w:eastAsia="仿宋_GB2312"/>
          <w:color w:val="auto"/>
          <w:sz w:val="32"/>
          <w:szCs w:val="32"/>
          <w:lang w:val="en-US" w:eastAsia="zh-CN"/>
        </w:rPr>
        <w:t>规定为准</w:t>
      </w:r>
      <w:r>
        <w:rPr>
          <w:rFonts w:hint="eastAsia" w:ascii="仿宋_GB2312" w:hAnsi="仿宋" w:eastAsia="仿宋_GB2312"/>
          <w:color w:val="auto"/>
          <w:sz w:val="32"/>
          <w:szCs w:val="32"/>
        </w:rPr>
        <w:t>）</w:t>
      </w:r>
    </w:p>
    <w:bookmarkEnd w:id="0"/>
    <w:p>
      <w:pPr>
        <w:spacing w:line="560" w:lineRule="exact"/>
        <w:ind w:firstLine="643"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（二）</w:t>
      </w:r>
      <w:r>
        <w:rPr>
          <w:rFonts w:ascii="仿宋_GB2312" w:hAnsi="仿宋" w:eastAsia="仿宋_GB2312"/>
          <w:b/>
          <w:bCs/>
          <w:color w:val="000000" w:themeColor="text1"/>
          <w:sz w:val="32"/>
          <w:szCs w:val="32"/>
          <w14:textFill>
            <w14:solidFill>
              <w14:schemeClr w14:val="tx1"/>
            </w14:solidFill>
          </w14:textFill>
        </w:rPr>
        <w:t>综合素质评价。</w:t>
      </w:r>
    </w:p>
    <w:p>
      <w:pPr>
        <w:pStyle w:val="2"/>
        <w:ind w:firstLine="640" w:firstLineChars="200"/>
        <w:rPr>
          <w:color w:val="000000" w:themeColor="text1"/>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包括四方面内容：①基本素质题，主要测试学生的思想品德、身体及心理素质、团队精神、特长等；②文化素养题，主要测试学生的人文科学素质、逻辑思维能力、语言表达能力；③职业倾向题，主要测试学生的职业认知、专业认知、职业潜质；④方法能力题，主要测试学生的分析问题、解决问题、创新思维的能力。总分</w:t>
      </w:r>
      <w:r>
        <w:rPr>
          <w:rFonts w:hint="eastAsia" w:ascii="仿宋_GB2312" w:hAnsi="仿宋" w:eastAsia="仿宋_GB2312"/>
          <w:color w:val="000000" w:themeColor="text1"/>
          <w:sz w:val="32"/>
          <w:szCs w:val="32"/>
          <w14:textFill>
            <w14:solidFill>
              <w14:schemeClr w14:val="tx1"/>
            </w14:solidFill>
          </w14:textFill>
        </w:rPr>
        <w:t>值</w:t>
      </w:r>
      <w:r>
        <w:rPr>
          <w:rFonts w:ascii="仿宋_GB2312" w:hAnsi="仿宋" w:eastAsia="仿宋_GB2312"/>
          <w:color w:val="000000" w:themeColor="text1"/>
          <w:sz w:val="32"/>
          <w:szCs w:val="32"/>
          <w:lang w:val="en-US"/>
          <w14:textFill>
            <w14:solidFill>
              <w14:schemeClr w14:val="tx1"/>
            </w14:solidFill>
          </w14:textFill>
        </w:rPr>
        <w:t>300</w:t>
      </w:r>
      <w:r>
        <w:rPr>
          <w:rFonts w:ascii="仿宋_GB2312" w:hAnsi="仿宋" w:eastAsia="仿宋_GB2312"/>
          <w:color w:val="000000" w:themeColor="text1"/>
          <w:sz w:val="32"/>
          <w:szCs w:val="32"/>
          <w14:textFill>
            <w14:solidFill>
              <w14:schemeClr w14:val="tx1"/>
            </w14:solidFill>
          </w14:textFill>
        </w:rPr>
        <w:t>分。</w:t>
      </w:r>
    </w:p>
    <w:p>
      <w:pPr>
        <w:spacing w:line="560" w:lineRule="exact"/>
        <w:ind w:firstLine="640" w:firstLineChars="2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w:t>
      </w:r>
      <w:r>
        <w:rPr>
          <w:rFonts w:ascii="仿宋_GB2312" w:hAnsi="仿宋" w:eastAsia="仿宋_GB2312"/>
          <w:b/>
          <w:bCs/>
          <w:color w:val="000000" w:themeColor="text1"/>
          <w:sz w:val="32"/>
          <w:szCs w:val="32"/>
          <w14:textFill>
            <w14:solidFill>
              <w14:schemeClr w14:val="tx1"/>
            </w14:solidFill>
          </w14:textFill>
        </w:rPr>
        <w:t>综合素质评价</w:t>
      </w:r>
      <w:r>
        <w:rPr>
          <w:rFonts w:hint="eastAsia" w:ascii="仿宋_GB2312" w:hAnsi="仿宋" w:eastAsia="仿宋_GB2312"/>
          <w:b/>
          <w:bCs/>
          <w:color w:val="000000" w:themeColor="text1"/>
          <w:sz w:val="32"/>
          <w:szCs w:val="32"/>
          <w14:textFill>
            <w14:solidFill>
              <w14:schemeClr w14:val="tx1"/>
            </w14:solidFill>
          </w14:textFill>
        </w:rPr>
        <w:t>考试时间、方式及要求</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考试</w:t>
      </w:r>
      <w:r>
        <w:rPr>
          <w:rFonts w:hint="eastAsia" w:ascii="仿宋_GB2312" w:hAnsi="仿宋" w:eastAsia="仿宋_GB2312"/>
          <w:color w:val="000000" w:themeColor="text1"/>
          <w:sz w:val="32"/>
          <w:szCs w:val="32"/>
          <w:lang w:val="en-US" w:eastAsia="zh-CN"/>
          <w14:textFill>
            <w14:solidFill>
              <w14:schemeClr w14:val="tx1"/>
            </w14:solidFill>
          </w14:textFill>
        </w:rPr>
        <w:t>方式、考试</w:t>
      </w:r>
      <w:r>
        <w:rPr>
          <w:rFonts w:hint="eastAsia" w:ascii="仿宋_GB2312" w:hAnsi="仿宋" w:eastAsia="仿宋_GB2312"/>
          <w:color w:val="000000" w:themeColor="text1"/>
          <w:sz w:val="32"/>
          <w:szCs w:val="32"/>
          <w14:textFill>
            <w14:solidFill>
              <w14:schemeClr w14:val="tx1"/>
            </w14:solidFill>
          </w14:textFill>
        </w:rPr>
        <w:t>时间：（</w:t>
      </w:r>
      <w:r>
        <w:rPr>
          <w:rFonts w:hint="eastAsia" w:ascii="仿宋_GB2312" w:hAnsi="仿宋" w:eastAsia="仿宋_GB2312"/>
          <w:b/>
          <w:bCs/>
          <w:color w:val="000000" w:themeColor="text1"/>
          <w:sz w:val="28"/>
          <w:szCs w:val="28"/>
          <w14:textFill>
            <w14:solidFill>
              <w14:schemeClr w14:val="tx1"/>
            </w14:solidFill>
          </w14:textFill>
        </w:rPr>
        <w:t>请考生关注“新疆轻工职业技术学院招生与就业指导办公室”官方微信公众号，及时查询</w:t>
      </w:r>
      <w:r>
        <w:rPr>
          <w:rFonts w:hint="eastAsia" w:ascii="仿宋_GB2312" w:hAnsi="仿宋" w:eastAsia="仿宋_GB2312"/>
          <w:b/>
          <w:bCs/>
          <w:color w:val="000000" w:themeColor="text1"/>
          <w:sz w:val="28"/>
          <w:szCs w:val="28"/>
          <w:lang w:val="en-US" w:eastAsia="zh-CN"/>
          <w14:textFill>
            <w14:solidFill>
              <w14:schemeClr w14:val="tx1"/>
            </w14:solidFill>
          </w14:textFill>
        </w:rPr>
        <w:t>考试</w:t>
      </w:r>
      <w:r>
        <w:rPr>
          <w:rFonts w:hint="eastAsia" w:ascii="仿宋_GB2312" w:hAnsi="仿宋" w:eastAsia="仿宋_GB2312"/>
          <w:b/>
          <w:bCs/>
          <w:color w:val="000000" w:themeColor="text1"/>
          <w:sz w:val="28"/>
          <w:szCs w:val="28"/>
          <w14:textFill>
            <w14:solidFill>
              <w14:schemeClr w14:val="tx1"/>
            </w14:solidFill>
          </w14:textFill>
        </w:rPr>
        <w:t>方式</w:t>
      </w:r>
      <w:r>
        <w:rPr>
          <w:rFonts w:hint="eastAsia" w:ascii="仿宋_GB2312" w:hAnsi="仿宋" w:eastAsia="仿宋_GB2312"/>
          <w:b/>
          <w:bCs/>
          <w:color w:val="000000" w:themeColor="text1"/>
          <w:sz w:val="28"/>
          <w:szCs w:val="28"/>
          <w:lang w:val="en-US" w:eastAsia="zh-CN"/>
          <w14:textFill>
            <w14:solidFill>
              <w14:schemeClr w14:val="tx1"/>
            </w14:solidFill>
          </w14:textFill>
        </w:rPr>
        <w:t>和</w:t>
      </w:r>
      <w:r>
        <w:rPr>
          <w:rFonts w:hint="eastAsia" w:ascii="仿宋_GB2312" w:hAnsi="仿宋" w:eastAsia="仿宋_GB2312"/>
          <w:b/>
          <w:bCs/>
          <w:color w:val="000000" w:themeColor="text1"/>
          <w:sz w:val="28"/>
          <w:szCs w:val="28"/>
          <w14:textFill>
            <w14:solidFill>
              <w14:schemeClr w14:val="tx1"/>
            </w14:solidFill>
          </w14:textFill>
        </w:rPr>
        <w:t>具体考试时间，可扫描本简章最后一页二维码进入。</w:t>
      </w:r>
      <w:r>
        <w:rPr>
          <w:rFonts w:hint="eastAsia" w:ascii="仿宋_GB2312" w:hAnsi="仿宋" w:eastAsia="仿宋_GB2312"/>
          <w:color w:val="000000" w:themeColor="text1"/>
          <w:sz w:val="32"/>
          <w:szCs w:val="32"/>
          <w14:textFill>
            <w14:solidFill>
              <w14:schemeClr w14:val="tx1"/>
            </w14:solidFill>
          </w14:textFill>
        </w:rPr>
        <w:t>）</w:t>
      </w:r>
    </w:p>
    <w:p>
      <w:pPr>
        <w:spacing w:line="60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考试要求：</w:t>
      </w:r>
      <w:r>
        <w:rPr>
          <w:rFonts w:hint="eastAsia" w:ascii="仿宋_GB2312" w:hAnsi="仿宋" w:eastAsia="仿宋_GB2312"/>
          <w:color w:val="000000" w:themeColor="text1"/>
          <w:sz w:val="32"/>
          <w:szCs w:val="32"/>
          <w14:textFill>
            <w14:solidFill>
              <w14:schemeClr w14:val="tx1"/>
            </w14:solidFill>
          </w14:textFill>
        </w:rPr>
        <w:t>（详见我院2023年单独招生考试招生章程）</w:t>
      </w:r>
    </w:p>
    <w:p>
      <w:pPr>
        <w:spacing w:line="360" w:lineRule="auto"/>
        <w:ind w:left="420" w:leftChars="200"/>
        <w:rPr>
          <w:rFonts w:ascii="仿宋_GB2312" w:hAnsi="仿宋_GB2312" w:eastAsia="仿宋_GB2312" w:cs="仿宋_GB2312"/>
          <w:b/>
          <w:color w:val="000000" w:themeColor="text1"/>
          <w:sz w:val="32"/>
          <w:szCs w:val="32"/>
          <w:lang w:bidi="ar"/>
          <w14:textFill>
            <w14:solidFill>
              <w14:schemeClr w14:val="tx1"/>
            </w14:solidFill>
          </w14:textFill>
        </w:rPr>
      </w:pPr>
    </w:p>
    <w:p>
      <w:pPr>
        <w:pStyle w:val="2"/>
        <w:rPr>
          <w:color w:val="000000" w:themeColor="text1"/>
          <w14:textFill>
            <w14:solidFill>
              <w14:schemeClr w14:val="tx1"/>
            </w14:solidFill>
          </w14:textFill>
        </w:rPr>
        <w:sectPr>
          <w:footerReference r:id="rId3" w:type="default"/>
          <w:pgSz w:w="11906" w:h="16838"/>
          <w:pgMar w:top="1020" w:right="1644" w:bottom="1020" w:left="1644" w:header="851" w:footer="992" w:gutter="0"/>
          <w:cols w:space="0" w:num="1"/>
          <w:docGrid w:type="lines" w:linePitch="312" w:charSpace="0"/>
        </w:sectPr>
      </w:pPr>
    </w:p>
    <w:tbl>
      <w:tblPr>
        <w:tblStyle w:val="7"/>
        <w:tblW w:w="14920" w:type="dxa"/>
        <w:jc w:val="center"/>
        <w:tblLayout w:type="fixed"/>
        <w:tblCellMar>
          <w:top w:w="0" w:type="dxa"/>
          <w:left w:w="0" w:type="dxa"/>
          <w:bottom w:w="0" w:type="dxa"/>
          <w:right w:w="0" w:type="dxa"/>
        </w:tblCellMar>
      </w:tblPr>
      <w:tblGrid>
        <w:gridCol w:w="490"/>
        <w:gridCol w:w="1860"/>
        <w:gridCol w:w="540"/>
        <w:gridCol w:w="615"/>
        <w:gridCol w:w="525"/>
        <w:gridCol w:w="795"/>
        <w:gridCol w:w="1083"/>
        <w:gridCol w:w="1290"/>
        <w:gridCol w:w="2820"/>
        <w:gridCol w:w="4902"/>
      </w:tblGrid>
      <w:tr>
        <w:tblPrEx>
          <w:tblCellMar>
            <w:top w:w="0" w:type="dxa"/>
            <w:left w:w="0" w:type="dxa"/>
            <w:bottom w:w="0" w:type="dxa"/>
            <w:right w:w="0" w:type="dxa"/>
          </w:tblCellMar>
        </w:tblPrEx>
        <w:trPr>
          <w:trHeight w:val="510" w:hRule="atLeast"/>
          <w:jc w:val="center"/>
        </w:trPr>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r>
              <w:rPr>
                <w:rFonts w:ascii="方正仿宋_GBK" w:hAnsi="方正仿宋_GBK" w:eastAsia="方正仿宋_GBK" w:cs="方正仿宋_GBK"/>
                <w:color w:val="000000" w:themeColor="text1"/>
                <w:kern w:val="0"/>
                <w:sz w:val="22"/>
                <w:szCs w:val="2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-445770</wp:posOffset>
                      </wp:positionV>
                      <wp:extent cx="2190115" cy="457200"/>
                      <wp:effectExtent l="0" t="0" r="0" b="0"/>
                      <wp:wrapNone/>
                      <wp:docPr id="4" name="文本框 4"/>
                      <wp:cNvGraphicFramePr/>
                      <a:graphic xmlns:a="http://schemas.openxmlformats.org/drawingml/2006/main">
                        <a:graphicData uri="http://schemas.microsoft.com/office/word/2010/wordprocessingShape">
                          <wps:wsp>
                            <wps:cNvSpPr txBox="1"/>
                            <wps:spPr>
                              <a:xfrm>
                                <a:off x="1312545" y="266065"/>
                                <a:ext cx="2190115"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exact"/>
                                    <w:ind w:left="420" w:leftChars="200"/>
                                    <w:rPr>
                                      <w:rFonts w:ascii="仿宋_GB2312" w:hAnsi="仿宋_GB2312" w:eastAsia="仿宋_GB2312" w:cs="仿宋_GB2312"/>
                                      <w:b/>
                                      <w:color w:val="000000"/>
                                      <w:sz w:val="32"/>
                                      <w:szCs w:val="32"/>
                                      <w:lang w:bidi="ar"/>
                                    </w:rPr>
                                  </w:pPr>
                                  <w:r>
                                    <w:rPr>
                                      <w:rFonts w:hint="eastAsia" w:ascii="仿宋_GB2312" w:hAnsi="仿宋_GB2312" w:eastAsia="仿宋_GB2312" w:cs="仿宋_GB2312"/>
                                      <w:b/>
                                      <w:color w:val="000000"/>
                                      <w:sz w:val="32"/>
                                      <w:szCs w:val="32"/>
                                      <w:lang w:bidi="ar"/>
                                    </w:rPr>
                                    <w:t>五、招生专业</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35.1pt;height:36pt;width:172.45pt;z-index:251661312;mso-width-relative:page;mso-height-relative:page;" filled="f" stroked="f" coordsize="21600,21600" o:gfxdata="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s0ajDYAAAACAEAAA8AAAAAAAAAAQAgAAAA&#10;IgAAAGRycy9kb3ducmV2LnhtbFBLAQIUABQAAAAIAIdO4kDfZz4BRAIAAHEEAAAOAAAAAAAAAAEA&#10;IAAAACcBAABkcnMvZTJvRG9jLnhtbFBLBQYAAAAABgAGAFkBAADdBQAAAAA=&#10;">
                      <v:fill on="f" focussize="0,0"/>
                      <v:stroke on="f" weight="0.5pt"/>
                      <v:imagedata o:title=""/>
                      <o:lock v:ext="edit" aspectratio="f"/>
                      <v:textbox>
                        <w:txbxContent>
                          <w:p>
                            <w:pPr>
                              <w:spacing w:line="600" w:lineRule="exact"/>
                              <w:ind w:left="420" w:leftChars="200"/>
                              <w:rPr>
                                <w:rFonts w:ascii="仿宋_GB2312" w:hAnsi="仿宋_GB2312" w:eastAsia="仿宋_GB2312" w:cs="仿宋_GB2312"/>
                                <w:b/>
                                <w:color w:val="000000"/>
                                <w:sz w:val="32"/>
                                <w:szCs w:val="32"/>
                                <w:lang w:bidi="ar"/>
                              </w:rPr>
                            </w:pPr>
                            <w:r>
                              <w:rPr>
                                <w:rFonts w:hint="eastAsia" w:ascii="仿宋_GB2312" w:hAnsi="仿宋_GB2312" w:eastAsia="仿宋_GB2312" w:cs="仿宋_GB2312"/>
                                <w:b/>
                                <w:color w:val="000000"/>
                                <w:sz w:val="32"/>
                                <w:szCs w:val="32"/>
                                <w:lang w:bidi="ar"/>
                              </w:rPr>
                              <w:t>五、招生专业</w:t>
                            </w:r>
                          </w:p>
                          <w:p/>
                        </w:txbxContent>
                      </v:textbox>
                    </v:shape>
                  </w:pict>
                </mc:Fallback>
              </mc:AlternateContent>
            </w: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专业名称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学制</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科类</w:t>
            </w:r>
          </w:p>
        </w:tc>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计划数</w:t>
            </w:r>
          </w:p>
        </w:tc>
        <w:tc>
          <w:tcPr>
            <w:tcW w:w="28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themeColor="text1"/>
                <w:sz w:val="22"/>
                <w:szCs w:val="22"/>
                <w14:textFill>
                  <w14:solidFill>
                    <w14:schemeClr w14:val="tx1"/>
                  </w14:solidFill>
                </w14:textFill>
              </w:rPr>
            </w:pPr>
            <w:r>
              <w:rPr>
                <w:rFonts w:ascii="方正仿宋_GBK" w:hAnsi="方正仿宋_GBK" w:eastAsia="方正仿宋_GBK" w:cs="方正仿宋_GBK"/>
                <w:color w:val="000000" w:themeColor="text1"/>
                <w:kern w:val="0"/>
                <w:sz w:val="22"/>
                <w:szCs w:val="22"/>
                <w:lang w:bidi="ar"/>
                <w14:textFill>
                  <w14:solidFill>
                    <w14:schemeClr w14:val="tx1"/>
                  </w14:solidFill>
                </w14:textFill>
              </w:rPr>
              <w:t>备注</w:t>
            </w:r>
          </w:p>
        </w:tc>
        <w:tc>
          <w:tcPr>
            <w:tcW w:w="49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highlight w:val="yellow"/>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就业方向</w:t>
            </w:r>
          </w:p>
        </w:tc>
      </w:tr>
      <w:tr>
        <w:tblPrEx>
          <w:tblCellMar>
            <w:top w:w="0" w:type="dxa"/>
            <w:left w:w="0" w:type="dxa"/>
            <w:bottom w:w="0" w:type="dxa"/>
            <w:right w:w="0" w:type="dxa"/>
          </w:tblCellMar>
        </w:tblPrEx>
        <w:trPr>
          <w:trHeight w:val="510" w:hRule="atLeast"/>
          <w:jc w:val="center"/>
        </w:trPr>
        <w:tc>
          <w:tcPr>
            <w:tcW w:w="4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kern w:val="0"/>
                <w:sz w:val="22"/>
                <w:szCs w:val="22"/>
                <w:lang w:bidi="ar"/>
                <w14:textFill>
                  <w14:solidFill>
                    <w14:schemeClr w14:val="tx1"/>
                  </w14:solidFill>
                </w14:textFill>
              </w:rPr>
            </w:pPr>
            <w:r>
              <w:rPr>
                <w:rFonts w:hint="eastAsia" w:ascii="方正仿宋_GBK" w:hAnsi="方正仿宋_GBK" w:eastAsia="方正仿宋_GBK" w:cs="方正仿宋_GBK"/>
                <w:color w:val="000000" w:themeColor="text1"/>
                <w:kern w:val="0"/>
                <w:sz w:val="22"/>
                <w:szCs w:val="22"/>
                <w:lang w:bidi="ar"/>
                <w14:textFill>
                  <w14:solidFill>
                    <w14:schemeClr w14:val="tx1"/>
                  </w14:solidFill>
                </w14:textFill>
              </w:rPr>
              <w:t>普通类</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sz w:val="22"/>
                <w:szCs w:val="22"/>
                <w14:textFill>
                  <w14:solidFill>
                    <w14:schemeClr w14:val="tx1"/>
                  </w14:solidFill>
                </w14:textFill>
              </w:rPr>
            </w:pPr>
            <w:r>
              <w:rPr>
                <w:rFonts w:ascii="方正仿宋_GBK" w:hAnsi="方正仿宋_GBK" w:eastAsia="方正仿宋_GBK" w:cs="方正仿宋_GBK"/>
                <w:color w:val="000000" w:themeColor="text1"/>
                <w:kern w:val="0"/>
                <w:sz w:val="22"/>
                <w:szCs w:val="22"/>
                <w:lang w:bidi="ar"/>
                <w14:textFill>
                  <w14:solidFill>
                    <w14:schemeClr w14:val="tx1"/>
                  </w14:solidFill>
                </w14:textFill>
              </w:rPr>
              <w:t>单列类（选考外语）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00" w:lineRule="exact"/>
              <w:jc w:val="center"/>
              <w:textAlignment w:val="center"/>
              <w:rPr>
                <w:rFonts w:ascii="方正仿宋_GBK" w:hAnsi="方正仿宋_GBK" w:eastAsia="方正仿宋_GBK" w:cs="方正仿宋_GBK"/>
                <w:color w:val="000000" w:themeColor="text1"/>
                <w:sz w:val="22"/>
                <w:szCs w:val="22"/>
                <w14:textFill>
                  <w14:solidFill>
                    <w14:schemeClr w14:val="tx1"/>
                  </w14:solidFill>
                </w14:textFill>
              </w:rPr>
            </w:pPr>
            <w:r>
              <w:rPr>
                <w:rFonts w:ascii="方正仿宋_GBK" w:hAnsi="方正仿宋_GBK" w:eastAsia="方正仿宋_GBK" w:cs="方正仿宋_GBK"/>
                <w:color w:val="000000" w:themeColor="text1"/>
                <w:kern w:val="0"/>
                <w:sz w:val="22"/>
                <w:szCs w:val="22"/>
                <w:lang w:bidi="ar"/>
                <w14:textFill>
                  <w14:solidFill>
                    <w14:schemeClr w14:val="tx1"/>
                  </w14:solidFill>
                </w14:textFill>
              </w:rPr>
              <w:t>单列类（选考民族语文）</w:t>
            </w:r>
          </w:p>
        </w:tc>
        <w:tc>
          <w:tcPr>
            <w:tcW w:w="28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themeColor="text1"/>
                <w:sz w:val="22"/>
                <w:szCs w:val="22"/>
                <w14:textFill>
                  <w14:solidFill>
                    <w14:schemeClr w14:val="tx1"/>
                  </w14:solidFill>
                </w14:textFill>
              </w:rPr>
            </w:pPr>
          </w:p>
        </w:tc>
        <w:tc>
          <w:tcPr>
            <w:tcW w:w="49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themeColor="text1"/>
                <w:kern w:val="0"/>
                <w:sz w:val="22"/>
                <w:szCs w:val="22"/>
                <w:highlight w:val="yellow"/>
                <w:lang w:bidi="ar"/>
                <w14:textFill>
                  <w14:solidFill>
                    <w14:schemeClr w14:val="tx1"/>
                  </w14:solidFill>
                </w14:textFill>
              </w:rPr>
            </w:pPr>
          </w:p>
        </w:tc>
      </w:tr>
      <w:tr>
        <w:tblPrEx>
          <w:tblCellMar>
            <w:top w:w="0" w:type="dxa"/>
            <w:left w:w="0" w:type="dxa"/>
            <w:bottom w:w="0" w:type="dxa"/>
            <w:right w:w="0" w:type="dxa"/>
          </w:tblCellMar>
        </w:tblPrEx>
        <w:trPr>
          <w:trHeight w:val="510" w:hRule="atLeast"/>
          <w:jc w:val="center"/>
        </w:trPr>
        <w:tc>
          <w:tcPr>
            <w:tcW w:w="4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color w:val="000000" w:themeColor="text1"/>
                <w:kern w:val="0"/>
                <w:sz w:val="22"/>
                <w:szCs w:val="22"/>
                <w:lang w:bidi="ar"/>
                <w14:textFill>
                  <w14:solidFill>
                    <w14:schemeClr w14:val="tx1"/>
                  </w14:solidFill>
                </w14:textFill>
              </w:rPr>
            </w:pP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lang w:bidi="ar"/>
                <w14:textFill>
                  <w14:solidFill>
                    <w14:schemeClr w14:val="tx1"/>
                  </w14:solidFill>
                </w14:textFill>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685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491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yellow"/>
                <w14:textFill>
                  <w14:solidFill>
                    <w14:schemeClr w14:val="tx1"/>
                  </w14:solidFill>
                </w14:textFill>
              </w:rPr>
            </w:pP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食品智能加工技术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其中南疆单列计划5（普通类3、单列选考外语</w:t>
            </w:r>
            <w:r>
              <w:rPr>
                <w:rFonts w:hint="eastAsia"/>
                <w:color w:val="000000" w:themeColor="text1"/>
                <w:kern w:val="0"/>
                <w:sz w:val="22"/>
                <w:szCs w:val="22"/>
                <w:lang w:bidi="ar"/>
                <w14:textFill>
                  <w14:solidFill>
                    <w14:schemeClr w14:val="tx1"/>
                  </w14:solidFill>
                </w14:textFill>
              </w:rPr>
              <w:t>2</w:t>
            </w:r>
            <w:r>
              <w:rPr>
                <w:rFonts w:hint="eastAsia" w:ascii="宋体" w:hAnsi="宋体" w:cs="宋体"/>
                <w:color w:val="000000" w:themeColor="text1"/>
                <w:kern w:val="0"/>
                <w:sz w:val="22"/>
                <w:szCs w:val="22"/>
                <w:lang w:bidi="ar"/>
                <w14:textFill>
                  <w14:solidFill>
                    <w14:schemeClr w14:val="tx1"/>
                  </w14:solidFill>
                </w14:textFill>
              </w:rPr>
              <w:t>）</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color w:val="000000" w:themeColor="text1"/>
                <w:sz w:val="22"/>
                <w:szCs w:val="22"/>
                <w14:textFill>
                  <w14:solidFill>
                    <w14:schemeClr w14:val="tx1"/>
                  </w14:solidFill>
                </w14:textFill>
              </w:rPr>
              <w:t>面向</w:t>
            </w:r>
            <w:r>
              <w:rPr>
                <w:color w:val="000000" w:themeColor="text1"/>
                <w:sz w:val="22"/>
                <w:szCs w:val="22"/>
                <w14:textFill>
                  <w14:solidFill>
                    <w14:schemeClr w14:val="tx1"/>
                  </w14:solidFill>
                </w14:textFill>
              </w:rPr>
              <w:t>食品检验所、质量监督检验研究院、食品药品监督管理局、食品企业等</w:t>
            </w:r>
            <w:r>
              <w:rPr>
                <w:rFonts w:hint="eastAsia"/>
                <w:color w:val="000000" w:themeColor="text1"/>
                <w:sz w:val="22"/>
                <w:szCs w:val="22"/>
                <w14:textFill>
                  <w14:solidFill>
                    <w14:schemeClr w14:val="tx1"/>
                  </w14:solidFill>
                </w14:textFill>
              </w:rPr>
              <w:t>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食品检验检测技术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color w:val="000000" w:themeColor="text1"/>
                <w:sz w:val="22"/>
                <w:szCs w:val="22"/>
                <w14:textFill>
                  <w14:solidFill>
                    <w14:schemeClr w14:val="tx1"/>
                  </w14:solidFill>
                </w14:textFill>
              </w:rPr>
              <w:t>面向</w:t>
            </w:r>
            <w:r>
              <w:rPr>
                <w:color w:val="000000" w:themeColor="text1"/>
                <w:sz w:val="22"/>
                <w:szCs w:val="22"/>
                <w14:textFill>
                  <w14:solidFill>
                    <w14:schemeClr w14:val="tx1"/>
                  </w14:solidFill>
                </w14:textFill>
              </w:rPr>
              <w:t>食品检验与管理、食品安全与质量控制、食品制造、农副食品加工、餐饮和质检技术服务等</w:t>
            </w:r>
            <w:r>
              <w:rPr>
                <w:rFonts w:hint="eastAsia"/>
                <w:color w:val="000000" w:themeColor="text1"/>
                <w:sz w:val="22"/>
                <w:szCs w:val="22"/>
                <w14:textFill>
                  <w14:solidFill>
                    <w14:schemeClr w14:val="tx1"/>
                  </w14:solidFill>
                </w14:textFill>
              </w:rPr>
              <w:t>单位就业</w:t>
            </w:r>
            <w:r>
              <w:rPr>
                <w:color w:val="000000" w:themeColor="text1"/>
                <w:sz w:val="22"/>
                <w:szCs w:val="22"/>
                <w14:textFill>
                  <w14:solidFill>
                    <w14:schemeClr w14:val="tx1"/>
                  </w14:solidFill>
                </w14:textFill>
              </w:rPr>
              <w:t>。</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食品质量与安全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color w:val="000000" w:themeColor="text1"/>
                <w:sz w:val="22"/>
                <w:szCs w:val="22"/>
                <w14:textFill>
                  <w14:solidFill>
                    <w14:schemeClr w14:val="tx1"/>
                  </w14:solidFill>
                </w14:textFill>
              </w:rPr>
              <w:t>面向</w:t>
            </w:r>
            <w:r>
              <w:rPr>
                <w:color w:val="000000" w:themeColor="text1"/>
                <w:sz w:val="22"/>
                <w:szCs w:val="22"/>
                <w14:textFill>
                  <w14:solidFill>
                    <w14:schemeClr w14:val="tx1"/>
                  </w14:solidFill>
                </w14:textFill>
              </w:rPr>
              <w:t>质量监督检验研究院、食品药品监督管理局等</w:t>
            </w:r>
            <w:r>
              <w:rPr>
                <w:rFonts w:hint="eastAsia"/>
                <w:color w:val="000000" w:themeColor="text1"/>
                <w:sz w:val="22"/>
                <w:szCs w:val="22"/>
                <w14:textFill>
                  <w14:solidFill>
                    <w14:schemeClr w14:val="tx1"/>
                  </w14:solidFill>
                </w14:textFill>
              </w:rPr>
              <w:t>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法律事务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面向公检法机关、公证处、律师事务所、仲裁机构、法律服务所等单位就业。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现代纺织技术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面向大中型纺织品服装检测公司、纺织服装贸易公司、纺织服装生产企业等单位就业。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服装设计与工艺</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color w:val="000000" w:themeColor="text1"/>
                <w:sz w:val="22"/>
                <w:szCs w:val="22"/>
                <w14:textFill>
                  <w14:solidFill>
                    <w14:schemeClr w14:val="tx1"/>
                  </w14:solidFill>
                </w14:textFill>
              </w:rPr>
              <w:t>面向</w:t>
            </w:r>
            <w:r>
              <w:rPr>
                <w:color w:val="000000" w:themeColor="text1"/>
                <w:sz w:val="22"/>
                <w:szCs w:val="22"/>
                <w14:textFill>
                  <w14:solidFill>
                    <w14:schemeClr w14:val="tx1"/>
                  </w14:solidFill>
                </w14:textFill>
              </w:rPr>
              <w:t>服装行业服装设计、服装制版、服装工艺等</w:t>
            </w:r>
            <w:r>
              <w:rPr>
                <w:rFonts w:hint="eastAsia"/>
                <w:color w:val="000000" w:themeColor="text1"/>
                <w:sz w:val="22"/>
                <w:szCs w:val="22"/>
                <w14:textFill>
                  <w14:solidFill>
                    <w14:schemeClr w14:val="tx1"/>
                  </w14:solidFill>
                </w14:textFill>
              </w:rPr>
              <w:t>单位就业</w:t>
            </w:r>
            <w:r>
              <w:rPr>
                <w:color w:val="000000" w:themeColor="text1"/>
                <w:sz w:val="22"/>
                <w:szCs w:val="22"/>
                <w14:textFill>
                  <w14:solidFill>
                    <w14:schemeClr w14:val="tx1"/>
                  </w14:solidFill>
                </w14:textFill>
              </w:rPr>
              <w:t>。</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印刷数字图文技术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面向广告设计公司、影视动画公司、多媒体公司、出版社、数码快印公司等单位就业。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应用化工技术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其中南疆单列计划5（普通类3、单列选考外语</w:t>
            </w:r>
            <w:r>
              <w:rPr>
                <w:rFonts w:hint="eastAsia"/>
                <w:color w:val="000000" w:themeColor="text1"/>
                <w:kern w:val="0"/>
                <w:sz w:val="22"/>
                <w:szCs w:val="22"/>
                <w:lang w:bidi="ar"/>
                <w14:textFill>
                  <w14:solidFill>
                    <w14:schemeClr w14:val="tx1"/>
                  </w14:solidFill>
                </w14:textFill>
              </w:rPr>
              <w:t>2</w:t>
            </w:r>
            <w:r>
              <w:rPr>
                <w:rFonts w:hint="eastAsia" w:ascii="宋体" w:hAnsi="宋体" w:cs="宋体"/>
                <w:color w:val="000000" w:themeColor="text1"/>
                <w:kern w:val="0"/>
                <w:sz w:val="22"/>
                <w:szCs w:val="22"/>
                <w:lang w:bidi="ar"/>
                <w14:textFill>
                  <w14:solidFill>
                    <w14:schemeClr w14:val="tx1"/>
                  </w14:solidFill>
                </w14:textFill>
              </w:rPr>
              <w:t>）</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面向化工、轻工、医药、环保、石化、能源等大中型企业、检验检测等单位就业。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应用化工技术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中泰学院就读，面向中泰就业。</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面向新疆中泰集团化工、轻工、环保、石化、能源等部门就业。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环境工程技术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color w:val="000000" w:themeColor="text1"/>
                <w:sz w:val="22"/>
                <w:szCs w:val="22"/>
                <w14:textFill>
                  <w14:solidFill>
                    <w14:schemeClr w14:val="tx1"/>
                  </w14:solidFill>
                </w14:textFill>
              </w:rPr>
              <w:t>面向</w:t>
            </w:r>
            <w:r>
              <w:rPr>
                <w:color w:val="000000" w:themeColor="text1"/>
                <w:sz w:val="22"/>
                <w:szCs w:val="22"/>
                <w14:textFill>
                  <w14:solidFill>
                    <w14:schemeClr w14:val="tx1"/>
                  </w14:solidFill>
                </w14:textFill>
              </w:rPr>
              <w:t>环境保护局、环境保护研究院(所)、城市公用事业部门、环保设计院(所)、环境工程公司、厂矿企业</w:t>
            </w:r>
            <w:r>
              <w:rPr>
                <w:rFonts w:hint="eastAsia"/>
                <w:color w:val="000000" w:themeColor="text1"/>
                <w:sz w:val="22"/>
                <w:szCs w:val="22"/>
                <w14:textFill>
                  <w14:solidFill>
                    <w14:schemeClr w14:val="tx1"/>
                  </w14:solidFill>
                </w14:textFill>
              </w:rPr>
              <w:t>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分析检验技术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面向化工、环保、石油、轻工、医药、冶金、地质、建材等单位就业。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石油化工技术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面向化工生产、石油储运、石油开发等单位就业。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石油化工技术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中泰学院就读，面向中泰就业。</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面向新疆中泰集团石油化工、石油炼制、有机化工、精细化工等部门就业。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热能动力工程技术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面向大中型火力发电厂、核电厂、电力建设企业、电力维护等单位就业。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数控技术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面向通用设备制造、专业设备制造、模具加工、机电设备维修等单位就业。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机电一体化技术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其中南疆单列计划10（普通类5、单列选考外语</w:t>
            </w:r>
            <w:r>
              <w:rPr>
                <w:rFonts w:hint="eastAsia"/>
                <w:color w:val="000000" w:themeColor="text1"/>
                <w:kern w:val="0"/>
                <w:sz w:val="22"/>
                <w:szCs w:val="22"/>
                <w:lang w:bidi="ar"/>
                <w14:textFill>
                  <w14:solidFill>
                    <w14:schemeClr w14:val="tx1"/>
                  </w14:solidFill>
                </w14:textFill>
              </w:rPr>
              <w:t>5</w:t>
            </w:r>
            <w:r>
              <w:rPr>
                <w:rFonts w:hint="eastAsia" w:ascii="宋体" w:hAnsi="宋体" w:cs="宋体"/>
                <w:color w:val="000000" w:themeColor="text1"/>
                <w:kern w:val="0"/>
                <w:sz w:val="22"/>
                <w:szCs w:val="22"/>
                <w:lang w:bidi="ar"/>
                <w14:textFill>
                  <w14:solidFill>
                    <w14:schemeClr w14:val="tx1"/>
                  </w14:solidFill>
                </w14:textFill>
              </w:rPr>
              <w:t>）</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面向通用设备制造，金属制品、机电、石油化工、冶金等业单位就业。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机电一体化技术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中泰学院就读，面向中泰就业。</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面向新疆中泰集团通用设备制造，金属制品、机电、石油化工、冶金等部门就业。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工业机器人技术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面向机电装备制造行、汽车制造、机械加工行业、石油化工行业、工业机器人研发生产等单位就业。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机械制造及自动化</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面向设备制造、专用设备制造、机械工程、机械冷加工等单位就业。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发电厂及电力系统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面向电力工程、电气设计、电气设备安装与调试、发电厂与变电站运行与管理等单位就业。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电气自动化技术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其中南疆单列计划5（普通类3、单列选考外语</w:t>
            </w:r>
            <w:r>
              <w:rPr>
                <w:rFonts w:hint="eastAsia"/>
                <w:color w:val="000000" w:themeColor="text1"/>
                <w:kern w:val="0"/>
                <w:sz w:val="22"/>
                <w:szCs w:val="22"/>
                <w:lang w:bidi="ar"/>
                <w14:textFill>
                  <w14:solidFill>
                    <w14:schemeClr w14:val="tx1"/>
                  </w14:solidFill>
                </w14:textFill>
              </w:rPr>
              <w:t>2</w:t>
            </w:r>
            <w:r>
              <w:rPr>
                <w:rFonts w:hint="eastAsia" w:ascii="宋体" w:hAnsi="宋体" w:cs="宋体"/>
                <w:color w:val="000000" w:themeColor="text1"/>
                <w:kern w:val="0"/>
                <w:sz w:val="22"/>
                <w:szCs w:val="22"/>
                <w:lang w:bidi="ar"/>
                <w14:textFill>
                  <w14:solidFill>
                    <w14:schemeClr w14:val="tx1"/>
                  </w14:solidFill>
                </w14:textFill>
              </w:rPr>
              <w:t>）</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面向电气设备及控制系统的应用开发、技术服务，电气设备或供配电系统的运行、维护等单位就业。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电气自动化技术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中泰学院就读，面向中泰就业。</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面向新疆中泰集团电气设备及控制系统的应用开发、技术服务、供配电系统的运行、维护等部门就业。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工业过程自动化技术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面向电气设备及现场仪表的选型、安装、调试、维护，生产过程控制系统运行、管理、改造等单位就业。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电子信息工程技术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面向消防、交通等电子信息领域生产组织、技术管理、电子设备维护、电子信息技术的开发等单位就业。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电梯工程技术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面向电梯开发运行、维护、建筑工程等单位就业。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光伏工程技术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面向多晶硅制造、太阳能电池片、太阳能发电、光伏组件研发、光伏材料质量检测、光伏发电施工，光伏发电系统设计等单位就业。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智能控制技术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面向各类产线设计类企业、电子产品的设计与开发、电子产品的销售和维修、工业生产线安装、调试与维护等单位就业。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道路与桥梁工程技术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面向公路管理、道桥施工、工程设计院、道路养护、工程监理等单位就业。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建筑工程技术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面向房地产开发公司、建筑施工企业、设计院、工程测绘企业、监理等单位就业。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工程造价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kern w:val="0"/>
                <w:sz w:val="22"/>
                <w:szCs w:val="22"/>
                <w:highlight w:val="yellow"/>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面向设计院、工程造价咨询公司、施工企业、监理企业、审计事务所等单位就业。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计算机网络技术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面向网络设备安装与调试、计算机网络管理、各类企事业单位网络中心等单位就业。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大数据技术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面向互联网、通信、计算机软件等单位就业。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现代移动通信技术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面向通信工程勘察设计、通信工程施工和监理、无线网络维护、电信服务等单位就业。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电子商务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面向电子商务平台建设、电子商务运行维护、电子商务管理等单位就业。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智能互联网络技术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面向物联网设备开发、安装与调试、物联网工程实施、运维等单位就业。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大数据与会计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面向机关事业单位、会计事务所、各类大中小型企业、金融机构、民营企业等单位就业。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国际经济与贸易</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面向对外贸易、企业行政、外贸企业、外资企业、跨国公司等单位就业。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工商企业管理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面向个大中型工商企业、机关事业单位等单位就业。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现代物流管理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面向道路运输、多式联运、运输代理和运输市场营销等单位就业。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旅游管理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面向旅游公司，旅游景区、主题公园、旅游度假村、旅游休闲俱乐部、旅游策划公司等单位就业。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人力资源管理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面向国家机关、科研机构、生产制造、商业零售、餐饮服务、人力资源管理等企事业单位就业。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商务英语</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面向对外经济贸易、企事业单位、政府机构、外贸（合资）公司等单位就业。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化工安全技术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面向化工、石油安全维护、检测等单位就业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社区管理与服务</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面向各区县所属街道社区、乡镇村委会；政府福利部门、公益慈善类组织、社会福利机构、物业管理、社会调查等单位就业。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无人机应用技术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面向无人机设备的操作、编程、维护以及生产组织和管理等单位就业</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大数据与会计</w:t>
            </w:r>
          </w:p>
          <w:p>
            <w:pPr>
              <w:pStyle w:val="2"/>
              <w:rPr>
                <w:rFonts w:hint="eastAsia" w:eastAsia="宋体"/>
                <w:color w:val="000000" w:themeColor="text1"/>
                <w:lang w:eastAsia="zh-CN"/>
                <w14:textFill>
                  <w14:solidFill>
                    <w14:schemeClr w14:val="tx1"/>
                  </w14:solidFill>
                </w14:textFill>
              </w:rPr>
            </w:pPr>
            <w:r>
              <w:rPr>
                <w:rFonts w:hint="eastAsia" w:cs="宋体"/>
                <w:color w:val="000000" w:themeColor="text1"/>
                <w:kern w:val="0"/>
                <w:sz w:val="22"/>
                <w:szCs w:val="22"/>
                <w:lang w:eastAsia="zh-CN"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中外合作办学</w:t>
            </w:r>
            <w:r>
              <w:rPr>
                <w:rFonts w:hint="eastAsia" w:cs="宋体"/>
                <w:color w:val="000000" w:themeColor="text1"/>
                <w:kern w:val="0"/>
                <w:sz w:val="22"/>
                <w:szCs w:val="22"/>
                <w:lang w:eastAsia="zh-CN" w:bidi="ar"/>
                <w14:textFill>
                  <w14:solidFill>
                    <w14:schemeClr w14:val="tx1"/>
                  </w14:solidFill>
                </w14:textFill>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kern w:val="0"/>
                <w:sz w:val="22"/>
                <w:szCs w:val="22"/>
                <w:lang w:bidi="ar"/>
                <w14:textFill>
                  <w14:solidFill>
                    <w14:schemeClr w14:val="tx1"/>
                  </w14:solidFill>
                </w14:textFill>
              </w:rPr>
            </w:pPr>
            <w:r>
              <w:rPr>
                <w:rFonts w:hint="eastAsia"/>
                <w:color w:val="000000" w:themeColor="text1"/>
                <w:kern w:val="0"/>
                <w:sz w:val="22"/>
                <w:szCs w:val="22"/>
                <w:lang w:bidi="ar"/>
                <w14:textFill>
                  <w14:solidFill>
                    <w14:schemeClr w14:val="tx1"/>
                  </w14:solidFill>
                </w14:textFill>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kern w:val="0"/>
                <w:sz w:val="22"/>
                <w:szCs w:val="22"/>
                <w:lang w:bidi="ar"/>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学费1万元</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面向机关事业单位、会计事务所、各类大中小型企业、金融机构、民营企业等单位就业。</w:t>
            </w:r>
          </w:p>
        </w:tc>
      </w:tr>
      <w:tr>
        <w:tblPrEx>
          <w:tblCellMar>
            <w:top w:w="0" w:type="dxa"/>
            <w:left w:w="0" w:type="dxa"/>
            <w:bottom w:w="0" w:type="dxa"/>
            <w:right w:w="0" w:type="dxa"/>
          </w:tblCellMar>
        </w:tblPrEx>
        <w:trPr>
          <w:trHeight w:val="510" w:hRule="atLeast"/>
          <w:jc w:val="center"/>
        </w:trPr>
        <w:tc>
          <w:tcPr>
            <w:tcW w:w="1492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仿宋" w:hAnsi="仿宋" w:eastAsia="仿宋" w:cs="仿宋"/>
                <w:b/>
                <w:bCs/>
                <w:i w:val="0"/>
                <w:color w:val="000000" w:themeColor="text1"/>
                <w:sz w:val="28"/>
                <w:szCs w:val="28"/>
                <w:u w:val="none"/>
                <w:lang w:val="en-US" w:eastAsia="zh-CN"/>
                <w14:textFill>
                  <w14:solidFill>
                    <w14:schemeClr w14:val="tx1"/>
                  </w14:solidFill>
                </w14:textFill>
              </w:rPr>
              <w:t>近年来我院总体就业率达95%以上。</w:t>
            </w:r>
          </w:p>
        </w:tc>
      </w:tr>
    </w:tbl>
    <w:p>
      <w:pPr>
        <w:spacing w:line="600" w:lineRule="exact"/>
        <w:ind w:firstLine="643" w:firstLineChars="200"/>
        <w:rPr>
          <w:rFonts w:ascii="仿宋_GB2312" w:hAnsi="仿宋_GB2312" w:eastAsia="仿宋_GB2312" w:cs="仿宋_GB2312"/>
          <w:b/>
          <w:color w:val="000000" w:themeColor="text1"/>
          <w:sz w:val="32"/>
          <w:szCs w:val="32"/>
          <w:lang w:bidi="ar"/>
          <w14:textFill>
            <w14:solidFill>
              <w14:schemeClr w14:val="tx1"/>
            </w14:solidFill>
          </w14:textFill>
        </w:rPr>
        <w:sectPr>
          <w:pgSz w:w="16838" w:h="11906" w:orient="landscape"/>
          <w:pgMar w:top="737" w:right="1077" w:bottom="737" w:left="1077" w:header="851" w:footer="992" w:gutter="0"/>
          <w:cols w:space="0" w:num="1"/>
          <w:docGrid w:type="lines" w:linePitch="314" w:charSpace="0"/>
        </w:sectPr>
      </w:pPr>
    </w:p>
    <w:p>
      <w:pPr>
        <w:spacing w:line="60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六、录取原则</w:t>
      </w:r>
      <w:r>
        <w:rPr>
          <w:rFonts w:hint="eastAsia" w:ascii="仿宋_GB2312" w:hAnsi="仿宋" w:eastAsia="仿宋_GB2312"/>
          <w:color w:val="000000" w:themeColor="text1"/>
          <w:sz w:val="32"/>
          <w:szCs w:val="32"/>
          <w14:textFill>
            <w14:solidFill>
              <w14:schemeClr w14:val="tx1"/>
            </w14:solidFill>
          </w14:textFill>
        </w:rPr>
        <w:t>（请登录我院官方网站http://www.xjqg.edu.cn查询新疆轻工职业技术学院2023年单独招生考试招生章程）</w:t>
      </w:r>
    </w:p>
    <w:p>
      <w:pPr>
        <w:spacing w:line="600" w:lineRule="exact"/>
        <w:ind w:firstLine="643" w:firstLineChars="200"/>
        <w:rPr>
          <w:rFonts w:ascii="仿宋_GB2312" w:hAnsi="仿宋_GB2312" w:eastAsia="仿宋_GB2312" w:cs="仿宋_GB2312"/>
          <w:b/>
          <w:color w:val="000000" w:themeColor="text1"/>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七、学费及住宿费标准</w:t>
      </w:r>
    </w:p>
    <w:p>
      <w:pPr>
        <w:spacing w:line="60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1.学费3300元/年（理工类、外语类）、3000元/年（财经类）、2900元/年（文科类），学制3年。</w:t>
      </w:r>
    </w:p>
    <w:p>
      <w:pPr>
        <w:pStyle w:val="2"/>
        <w:ind w:firstLine="640" w:firstLineChars="200"/>
        <w:rPr>
          <w:rFonts w:ascii="仿宋_GB2312" w:hAnsi="仿宋" w:eastAsia="仿宋_GB2312" w:cs="Times New Roman"/>
          <w:color w:val="000000" w:themeColor="text1"/>
          <w:sz w:val="32"/>
          <w:szCs w:val="32"/>
          <w:lang w:val="en-US" w:bidi="ar-SA"/>
          <w14:textFill>
            <w14:solidFill>
              <w14:schemeClr w14:val="tx1"/>
            </w14:solidFill>
          </w14:textFill>
        </w:rPr>
      </w:pPr>
      <w:r>
        <w:rPr>
          <w:rFonts w:hint="eastAsia" w:ascii="仿宋_GB2312" w:hAnsi="仿宋" w:eastAsia="仿宋_GB2312" w:cs="Times New Roman"/>
          <w:color w:val="000000" w:themeColor="text1"/>
          <w:sz w:val="32"/>
          <w:szCs w:val="32"/>
          <w:lang w:val="en-US" w:bidi="ar-SA"/>
          <w14:textFill>
            <w14:solidFill>
              <w14:schemeClr w14:val="tx1"/>
            </w14:solidFill>
          </w14:textFill>
        </w:rPr>
        <w:t>2.中泰学院各专业学费4800元/年，学制3年。</w:t>
      </w:r>
    </w:p>
    <w:p>
      <w:pPr>
        <w:pStyle w:val="2"/>
        <w:ind w:firstLine="640" w:firstLineChars="200"/>
        <w:rPr>
          <w:rFonts w:ascii="仿宋_GB2312" w:hAnsi="仿宋" w:eastAsia="仿宋_GB2312" w:cs="Times New Roman"/>
          <w:color w:val="000000" w:themeColor="text1"/>
          <w:sz w:val="32"/>
          <w:szCs w:val="32"/>
          <w:lang w:val="en-US" w:bidi="ar-SA"/>
          <w14:textFill>
            <w14:solidFill>
              <w14:schemeClr w14:val="tx1"/>
            </w14:solidFill>
          </w14:textFill>
        </w:rPr>
      </w:pPr>
      <w:r>
        <w:rPr>
          <w:rFonts w:hint="eastAsia" w:ascii="仿宋_GB2312" w:hAnsi="仿宋" w:eastAsia="仿宋_GB2312" w:cs="Times New Roman"/>
          <w:color w:val="000000" w:themeColor="text1"/>
          <w:sz w:val="32"/>
          <w:szCs w:val="32"/>
          <w:lang w:val="en-US" w:bidi="ar-SA"/>
          <w14:textFill>
            <w14:solidFill>
              <w14:schemeClr w14:val="tx1"/>
            </w14:solidFill>
          </w14:textFill>
        </w:rPr>
        <w:t>3.中外合作办学专业学费10000元/年，学制3年。</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4.住宿费:600元/年、800元/年、1000元/年三个标准。</w:t>
      </w:r>
    </w:p>
    <w:p>
      <w:pPr>
        <w:pStyle w:val="2"/>
        <w:ind w:firstLine="960" w:firstLineChars="300"/>
        <w:rPr>
          <w:rFonts w:hint="eastAsia" w:ascii="仿宋_GB2312" w:hAnsi="仿宋" w:eastAsia="仿宋_GB2312" w:cs="Times New Roman"/>
          <w:color w:val="000000" w:themeColor="text1"/>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sz w:val="32"/>
          <w:szCs w:val="32"/>
          <w:lang w:val="en-US" w:eastAsia="zh-CN" w:bidi="ar-SA"/>
          <w14:textFill>
            <w14:solidFill>
              <w14:schemeClr w14:val="tx1"/>
            </w14:solidFill>
          </w14:textFill>
        </w:rPr>
        <w:t>其它费用以新生入学报到须知为准。</w:t>
      </w:r>
    </w:p>
    <w:p>
      <w:pPr>
        <w:rPr>
          <w:color w:val="000000" w:themeColor="text1"/>
          <w14:textFill>
            <w14:solidFill>
              <w14:schemeClr w14:val="tx1"/>
            </w14:solidFill>
          </w14:textFill>
        </w:rPr>
      </w:pPr>
    </w:p>
    <w:p>
      <w:pPr>
        <w:spacing w:line="600" w:lineRule="exact"/>
        <w:ind w:firstLine="643" w:firstLineChars="200"/>
        <w:rPr>
          <w:rFonts w:ascii="仿宋_GB2312" w:hAnsi="仿宋_GB2312" w:eastAsia="仿宋_GB2312" w:cs="仿宋_GB2312"/>
          <w:b/>
          <w:color w:val="000000" w:themeColor="text1"/>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八、奖助措施</w:t>
      </w:r>
    </w:p>
    <w:p>
      <w:pPr>
        <w:spacing w:line="60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学院具有完善的奖助学金制度，并为特困生提供勤工助学岗位。</w:t>
      </w:r>
    </w:p>
    <w:p>
      <w:pPr>
        <w:spacing w:line="600" w:lineRule="exact"/>
        <w:ind w:left="638" w:leftChars="304"/>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1.国家奖学金：8000元/年。</w:t>
      </w:r>
    </w:p>
    <w:p>
      <w:pPr>
        <w:spacing w:line="600" w:lineRule="exact"/>
        <w:ind w:left="638" w:leftChars="304"/>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2.国家励志奖学金：5000元/年。</w:t>
      </w:r>
    </w:p>
    <w:p>
      <w:pPr>
        <w:spacing w:line="600" w:lineRule="exact"/>
        <w:ind w:left="638" w:leftChars="304"/>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3.国家助学金：一等4400元/年、二等3300元/年、三等2200元/年。</w:t>
      </w:r>
    </w:p>
    <w:p>
      <w:pPr>
        <w:spacing w:line="600" w:lineRule="exact"/>
        <w:ind w:left="638" w:leftChars="304"/>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4.自治区人民政府励志奖学金：6000元/年。</w:t>
      </w:r>
    </w:p>
    <w:p>
      <w:pPr>
        <w:spacing w:line="600" w:lineRule="exact"/>
        <w:ind w:left="638" w:leftChars="304"/>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5.自治区人民政府高校助学金：一等3000元/年、二等2000元/年、三等1000元/年。</w:t>
      </w:r>
    </w:p>
    <w:p>
      <w:pPr>
        <w:spacing w:line="600" w:lineRule="exact"/>
        <w:ind w:left="638" w:leftChars="304"/>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6.学院奖学金：一等2000元/年、二等1000元/年、三等500元/年。</w:t>
      </w:r>
    </w:p>
    <w:p>
      <w:pPr>
        <w:numPr>
          <w:ilvl w:val="0"/>
          <w:numId w:val="0"/>
        </w:numPr>
        <w:spacing w:line="600" w:lineRule="exact"/>
        <w:ind w:firstLine="643" w:firstLineChars="200"/>
        <w:rPr>
          <w:rFonts w:ascii="仿宋_GB2312" w:hAnsi="仿宋_GB2312" w:eastAsia="仿宋_GB2312" w:cs="仿宋_GB2312"/>
          <w:b/>
          <w:color w:val="000000" w:themeColor="text1"/>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 xml:space="preserve">九、毕业证 </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（一）毕业时颁发教育部电子注册的新疆轻工职业技术学院全日制普通大专毕业证书。</w:t>
      </w:r>
    </w:p>
    <w:p>
      <w:pPr>
        <w:spacing w:line="600" w:lineRule="exact"/>
        <w:ind w:firstLine="640" w:firstLineChars="200"/>
        <w:rPr>
          <w:rFonts w:ascii="仿宋_GB2312" w:eastAsia="仿宋_GB2312"/>
          <w:b/>
          <w:color w:val="000000" w:themeColor="text1"/>
          <w:sz w:val="24"/>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（二）优秀毕业生经推荐可参加专升本考试，符合条件的可升入本科学习，成绩合格者获取本科院校相关学士学位及本科毕业证书。</w:t>
      </w:r>
    </w:p>
    <w:p>
      <w:pPr>
        <w:spacing w:line="600" w:lineRule="exact"/>
        <w:ind w:firstLine="643" w:firstLineChars="200"/>
        <w:rPr>
          <w:rFonts w:ascii="仿宋_GB2312" w:hAnsi="仿宋_GB2312" w:eastAsia="仿宋_GB2312" w:cs="仿宋_GB2312"/>
          <w:b/>
          <w:color w:val="000000" w:themeColor="text1"/>
          <w:sz w:val="32"/>
          <w:szCs w:val="32"/>
          <w:lang w:bidi="ar"/>
          <w14:textFill>
            <w14:solidFill>
              <w14:schemeClr w14:val="tx1"/>
            </w14:solidFill>
          </w14:textFill>
        </w:rPr>
      </w:pPr>
      <w:r>
        <w:rPr>
          <w:rFonts w:hint="eastAsia" w:ascii="仿宋_GB2312" w:hAnsi="仿宋_GB2312" w:eastAsia="仿宋_GB2312" w:cs="仿宋_GB2312"/>
          <w:b/>
          <w:color w:val="000000" w:themeColor="text1"/>
          <w:sz w:val="32"/>
          <w:szCs w:val="32"/>
          <w:lang w:bidi="ar"/>
          <w14:textFill>
            <w14:solidFill>
              <w14:schemeClr w14:val="tx1"/>
            </w14:solidFill>
          </w14:textFill>
        </w:rPr>
        <w:t>十、各地州市单独招生负责老师联系方式</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昌  吉  州：安老师15276798669</w:t>
      </w:r>
      <w:r>
        <w:rPr>
          <w:rFonts w:hint="eastAsia" w:ascii="仿宋_GB2312" w:hAnsi="仿宋" w:eastAsia="仿宋_GB2312"/>
          <w:color w:val="000000" w:themeColor="text1"/>
          <w:sz w:val="30"/>
          <w:szCs w:val="30"/>
          <w:lang w:val="en-US" w:eastAsia="zh-CN"/>
          <w14:textFill>
            <w14:solidFill>
              <w14:schemeClr w14:val="tx1"/>
            </w14:solidFill>
          </w14:textFill>
        </w:rPr>
        <w:t xml:space="preserve">  </w:t>
      </w:r>
      <w:r>
        <w:rPr>
          <w:rFonts w:hint="eastAsia" w:ascii="仿宋_GB2312" w:hAnsi="仿宋" w:eastAsia="仿宋_GB2312"/>
          <w:color w:val="000000" w:themeColor="text1"/>
          <w:sz w:val="30"/>
          <w:szCs w:val="30"/>
          <w14:textFill>
            <w14:solidFill>
              <w14:schemeClr w14:val="tx1"/>
            </w14:solidFill>
          </w14:textFill>
        </w:rPr>
        <w:t xml:space="preserve">乌鲁木齐市：阿老师15099613151   </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吐 鲁 番市：卡老师13899869699  哈  密  市：卡老师13899869699</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博      州：黄老师13565930537  石 河 子市：黄老师13565930537</w:t>
      </w:r>
    </w:p>
    <w:p>
      <w:pPr>
        <w:pStyle w:val="2"/>
        <w:rPr>
          <w:color w:val="000000" w:themeColor="text1"/>
          <w:sz w:val="30"/>
          <w:szCs w:val="30"/>
          <w:lang w:val="en-US"/>
          <w14:textFill>
            <w14:solidFill>
              <w14:schemeClr w14:val="tx1"/>
            </w14:solidFill>
          </w14:textFill>
        </w:rPr>
      </w:pPr>
      <w:r>
        <w:rPr>
          <w:rFonts w:hint="eastAsia" w:ascii="仿宋_GB2312" w:hAnsi="仿宋" w:eastAsia="仿宋_GB2312"/>
          <w:color w:val="000000" w:themeColor="text1"/>
          <w:sz w:val="30"/>
          <w:szCs w:val="30"/>
          <w:lang w:val="en-US"/>
          <w14:textFill>
            <w14:solidFill>
              <w14:schemeClr w14:val="tx1"/>
            </w14:solidFill>
          </w14:textFill>
        </w:rPr>
        <w:t>伊  犁  州：胡老师18599102068  克拉玛依市：胡老师18599102068</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阿勒泰地区：阿老师15099613151  塔 城 地区：黄老师13565930537</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巴      州：曹老师13579867517  阿克苏地区：唐老师18999918258  </w:t>
      </w:r>
    </w:p>
    <w:p>
      <w:pP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克      州：迪老师18599102075  喀什 地 区：迪老师18599102075  </w:t>
      </w:r>
    </w:p>
    <w:p>
      <w:pPr>
        <w:rPr>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和 田 地区：迪老师18599102075  奎  屯  市：安老师15276798669</w:t>
      </w:r>
    </w:p>
    <w:p>
      <w:pPr>
        <w:spacing w:line="60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上述负责老师联系方式手机与微信同号</w:t>
      </w:r>
    </w:p>
    <w:p>
      <w:pPr>
        <w:spacing w:line="60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咨 询 电 话：0991-6850027（传真）、6860800</w:t>
      </w:r>
    </w:p>
    <w:p>
      <w:pPr>
        <w:spacing w:line="60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监督举报电话：0991-6850034</w:t>
      </w:r>
    </w:p>
    <w:p>
      <w:pPr>
        <w:spacing w:line="600" w:lineRule="exact"/>
        <w:rPr>
          <w:rFonts w:ascii="仿宋_GB2312" w:hAnsi="仿宋" w:eastAsia="仿宋_GB2312"/>
          <w:color w:val="000000" w:themeColor="text1"/>
          <w:sz w:val="32"/>
          <w:szCs w:val="32"/>
          <w:lang w:val="de-DE"/>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网        址：http：//www.xjqg.edu.cn</w:t>
      </w:r>
    </w:p>
    <w:p>
      <w:pPr>
        <w:spacing w:line="600" w:lineRule="exact"/>
        <w:rPr>
          <w:rFonts w:ascii="仿宋_GB2312" w:eastAsia="仿宋_GB2312"/>
          <w:b/>
          <w:color w:val="000000" w:themeColor="text1"/>
          <w:sz w:val="24"/>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通讯地址：乌鲁木齐市米东区乐民路1023号新疆轻工职业技术学院招生与就业指导办公室。邮政编码：830021</w:t>
      </w:r>
    </w:p>
    <w:p>
      <w:pPr>
        <w:rPr>
          <w:bCs/>
          <w:color w:val="000000" w:themeColor="text1"/>
          <w14:textFill>
            <w14:solidFill>
              <w14:schemeClr w14:val="tx1"/>
            </w14:solidFill>
          </w14:textFill>
        </w:rPr>
      </w:pPr>
    </w:p>
    <w:p>
      <w:pPr>
        <w:snapToGrid w:val="0"/>
        <w:spacing w:line="600" w:lineRule="exact"/>
        <w:jc w:val="center"/>
        <w:rPr>
          <w:rFonts w:ascii="仿宋_GB2312" w:eastAsia="仿宋_GB2312"/>
          <w:color w:val="000000" w:themeColor="text1"/>
          <w:sz w:val="18"/>
          <w:szCs w:val="1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新疆轻工职业技术学院招生与就业指导办公室官方微信公众号</w:t>
      </w:r>
    </w:p>
    <w:p>
      <w:pPr>
        <w:pStyle w:val="2"/>
        <w:rPr>
          <w:color w:val="000000" w:themeColor="text1"/>
          <w14:textFill>
            <w14:solidFill>
              <w14:schemeClr w14:val="tx1"/>
            </w14:solidFill>
          </w14:textFill>
        </w:rPr>
      </w:pPr>
      <w:r>
        <w:rPr>
          <w:rFonts w:hint="eastAsia" w:ascii="仿宋_GB2312" w:eastAsia="仿宋_GB2312"/>
          <w:color w:val="000000" w:themeColor="text1"/>
          <w:sz w:val="30"/>
          <w:szCs w:val="30"/>
          <w:lang w:val="en-US" w:bidi="ar-SA"/>
          <w14:textFill>
            <w14:solidFill>
              <w14:schemeClr w14:val="tx1"/>
            </w14:solidFill>
          </w14:textFill>
        </w:rPr>
        <w:drawing>
          <wp:anchor distT="0" distB="0" distL="114300" distR="114300" simplePos="0" relativeHeight="251660288" behindDoc="0" locked="0" layoutInCell="1" allowOverlap="1">
            <wp:simplePos x="0" y="0"/>
            <wp:positionH relativeFrom="column">
              <wp:posOffset>1979295</wp:posOffset>
            </wp:positionH>
            <wp:positionV relativeFrom="paragraph">
              <wp:posOffset>175895</wp:posOffset>
            </wp:positionV>
            <wp:extent cx="1879600" cy="1936115"/>
            <wp:effectExtent l="0" t="0" r="6350" b="6985"/>
            <wp:wrapNone/>
            <wp:docPr id="5" name="图片 2" descr="招生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招生办"/>
                    <pic:cNvPicPr>
                      <a:picLocks noChangeAspect="1"/>
                    </pic:cNvPicPr>
                  </pic:nvPicPr>
                  <pic:blipFill>
                    <a:blip r:embed="rId5"/>
                    <a:stretch>
                      <a:fillRect/>
                    </a:stretch>
                  </pic:blipFill>
                  <pic:spPr>
                    <a:xfrm>
                      <a:off x="0" y="0"/>
                      <a:ext cx="1879600" cy="1936115"/>
                    </a:xfrm>
                    <a:prstGeom prst="rect">
                      <a:avLst/>
                    </a:prstGeom>
                    <a:noFill/>
                    <a:ln>
                      <a:noFill/>
                    </a:ln>
                  </pic:spPr>
                </pic:pic>
              </a:graphicData>
            </a:graphic>
          </wp:anchor>
        </w:drawing>
      </w:r>
    </w:p>
    <w:sectPr>
      <w:pgSz w:w="11906" w:h="16838"/>
      <w:pgMar w:top="1191" w:right="1191" w:bottom="1191" w:left="119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DBkMDQ0MWZhYmI2OTE3OGM5YzMzMzFkMjNmNzAifQ=="/>
  </w:docVars>
  <w:rsids>
    <w:rsidRoot w:val="00FA5FED"/>
    <w:rsid w:val="00237A6E"/>
    <w:rsid w:val="002D269B"/>
    <w:rsid w:val="00604AEF"/>
    <w:rsid w:val="00664F04"/>
    <w:rsid w:val="008826BA"/>
    <w:rsid w:val="00893649"/>
    <w:rsid w:val="009A0539"/>
    <w:rsid w:val="00C24EE4"/>
    <w:rsid w:val="00C847FE"/>
    <w:rsid w:val="00FA5FED"/>
    <w:rsid w:val="020E1BC1"/>
    <w:rsid w:val="022D58D2"/>
    <w:rsid w:val="030F4171"/>
    <w:rsid w:val="048D459A"/>
    <w:rsid w:val="05283431"/>
    <w:rsid w:val="057817B9"/>
    <w:rsid w:val="066B69A2"/>
    <w:rsid w:val="06A42F8B"/>
    <w:rsid w:val="073A569E"/>
    <w:rsid w:val="0749482B"/>
    <w:rsid w:val="07571DAC"/>
    <w:rsid w:val="07A86AAB"/>
    <w:rsid w:val="084367D4"/>
    <w:rsid w:val="08A445A8"/>
    <w:rsid w:val="09931095"/>
    <w:rsid w:val="09F61D78"/>
    <w:rsid w:val="0A670558"/>
    <w:rsid w:val="0AFA0737"/>
    <w:rsid w:val="0B2C4034"/>
    <w:rsid w:val="0B753148"/>
    <w:rsid w:val="0BD45B9A"/>
    <w:rsid w:val="0C605BA6"/>
    <w:rsid w:val="0C9F66CF"/>
    <w:rsid w:val="0DA33F9D"/>
    <w:rsid w:val="0DAF374D"/>
    <w:rsid w:val="0DC81B70"/>
    <w:rsid w:val="0EE26D46"/>
    <w:rsid w:val="0F026AA1"/>
    <w:rsid w:val="0F6A48A4"/>
    <w:rsid w:val="0F711E78"/>
    <w:rsid w:val="0FB87AA7"/>
    <w:rsid w:val="0FF54858"/>
    <w:rsid w:val="116B3023"/>
    <w:rsid w:val="11BD6F11"/>
    <w:rsid w:val="11F951E3"/>
    <w:rsid w:val="12002C09"/>
    <w:rsid w:val="121D1E44"/>
    <w:rsid w:val="12313574"/>
    <w:rsid w:val="12A8795F"/>
    <w:rsid w:val="12B502CE"/>
    <w:rsid w:val="12BE53D5"/>
    <w:rsid w:val="13082AF4"/>
    <w:rsid w:val="14BE09E0"/>
    <w:rsid w:val="14C50C9C"/>
    <w:rsid w:val="14D709D0"/>
    <w:rsid w:val="15520875"/>
    <w:rsid w:val="15593193"/>
    <w:rsid w:val="15656456"/>
    <w:rsid w:val="162F731B"/>
    <w:rsid w:val="16AB3EC2"/>
    <w:rsid w:val="17195485"/>
    <w:rsid w:val="17516817"/>
    <w:rsid w:val="17985C71"/>
    <w:rsid w:val="18047D2E"/>
    <w:rsid w:val="18092605"/>
    <w:rsid w:val="1833416F"/>
    <w:rsid w:val="190A1374"/>
    <w:rsid w:val="195E521C"/>
    <w:rsid w:val="19956AD1"/>
    <w:rsid w:val="19CA465F"/>
    <w:rsid w:val="1A136006"/>
    <w:rsid w:val="1A143B2C"/>
    <w:rsid w:val="1A4268EB"/>
    <w:rsid w:val="1A6148A0"/>
    <w:rsid w:val="1AF743F8"/>
    <w:rsid w:val="1B577DA2"/>
    <w:rsid w:val="1BA64C58"/>
    <w:rsid w:val="1BC0585B"/>
    <w:rsid w:val="1C746B04"/>
    <w:rsid w:val="1C8261A0"/>
    <w:rsid w:val="1C954255"/>
    <w:rsid w:val="1DB418AE"/>
    <w:rsid w:val="1E271517"/>
    <w:rsid w:val="1FDA60EA"/>
    <w:rsid w:val="20427645"/>
    <w:rsid w:val="206749B4"/>
    <w:rsid w:val="20CF713A"/>
    <w:rsid w:val="21352D06"/>
    <w:rsid w:val="22AA14D2"/>
    <w:rsid w:val="23251A24"/>
    <w:rsid w:val="235570CF"/>
    <w:rsid w:val="24155166"/>
    <w:rsid w:val="24284DA4"/>
    <w:rsid w:val="243E45C7"/>
    <w:rsid w:val="2446347C"/>
    <w:rsid w:val="24847EF3"/>
    <w:rsid w:val="24CF6FCD"/>
    <w:rsid w:val="24E63888"/>
    <w:rsid w:val="250F51D5"/>
    <w:rsid w:val="268F110A"/>
    <w:rsid w:val="26E34FB2"/>
    <w:rsid w:val="270E64D3"/>
    <w:rsid w:val="281C4C20"/>
    <w:rsid w:val="289447B6"/>
    <w:rsid w:val="292A336C"/>
    <w:rsid w:val="294A30C6"/>
    <w:rsid w:val="295E53E0"/>
    <w:rsid w:val="29BD611D"/>
    <w:rsid w:val="29F6324E"/>
    <w:rsid w:val="2BA81076"/>
    <w:rsid w:val="2C902F02"/>
    <w:rsid w:val="2C92725E"/>
    <w:rsid w:val="2CB216AE"/>
    <w:rsid w:val="2CE01402"/>
    <w:rsid w:val="2CF15C51"/>
    <w:rsid w:val="2DC20BD8"/>
    <w:rsid w:val="2DE81100"/>
    <w:rsid w:val="2DF83755"/>
    <w:rsid w:val="2E5D564A"/>
    <w:rsid w:val="2E915CE3"/>
    <w:rsid w:val="2F267583"/>
    <w:rsid w:val="2FA258C5"/>
    <w:rsid w:val="30D660AC"/>
    <w:rsid w:val="30E67B79"/>
    <w:rsid w:val="313A7EC4"/>
    <w:rsid w:val="32221995"/>
    <w:rsid w:val="322C52E9"/>
    <w:rsid w:val="335B25D7"/>
    <w:rsid w:val="33984043"/>
    <w:rsid w:val="33AB32FB"/>
    <w:rsid w:val="33E735E7"/>
    <w:rsid w:val="343D21A6"/>
    <w:rsid w:val="35C4717E"/>
    <w:rsid w:val="36145188"/>
    <w:rsid w:val="36E25286"/>
    <w:rsid w:val="37531CE0"/>
    <w:rsid w:val="37A662B4"/>
    <w:rsid w:val="383638C8"/>
    <w:rsid w:val="390A6214"/>
    <w:rsid w:val="3A2B16AE"/>
    <w:rsid w:val="3AA20FB4"/>
    <w:rsid w:val="3B497682"/>
    <w:rsid w:val="3BF27D19"/>
    <w:rsid w:val="3C3954EE"/>
    <w:rsid w:val="3CC52D38"/>
    <w:rsid w:val="3D1F7802"/>
    <w:rsid w:val="3D7F55DD"/>
    <w:rsid w:val="3DB50FFF"/>
    <w:rsid w:val="3E6B3DB3"/>
    <w:rsid w:val="3F446ADE"/>
    <w:rsid w:val="3FEE6A48"/>
    <w:rsid w:val="40066629"/>
    <w:rsid w:val="40672358"/>
    <w:rsid w:val="41546D80"/>
    <w:rsid w:val="4185518C"/>
    <w:rsid w:val="41D81760"/>
    <w:rsid w:val="424C5CAA"/>
    <w:rsid w:val="424E557E"/>
    <w:rsid w:val="427D40B5"/>
    <w:rsid w:val="43707776"/>
    <w:rsid w:val="43E14186"/>
    <w:rsid w:val="44254A04"/>
    <w:rsid w:val="44572E38"/>
    <w:rsid w:val="45BB5655"/>
    <w:rsid w:val="46226C7C"/>
    <w:rsid w:val="4642364B"/>
    <w:rsid w:val="464C44CA"/>
    <w:rsid w:val="468F312C"/>
    <w:rsid w:val="471E5E8F"/>
    <w:rsid w:val="477B5067"/>
    <w:rsid w:val="47D77DC3"/>
    <w:rsid w:val="48623B31"/>
    <w:rsid w:val="488C6E00"/>
    <w:rsid w:val="49095130"/>
    <w:rsid w:val="495F62C2"/>
    <w:rsid w:val="4A25750C"/>
    <w:rsid w:val="4A431740"/>
    <w:rsid w:val="4A576B34"/>
    <w:rsid w:val="4A8B6DED"/>
    <w:rsid w:val="4AE178D7"/>
    <w:rsid w:val="4B022061"/>
    <w:rsid w:val="4BE17463"/>
    <w:rsid w:val="4C242852"/>
    <w:rsid w:val="4C3E3999"/>
    <w:rsid w:val="4C714C8A"/>
    <w:rsid w:val="4CC56D84"/>
    <w:rsid w:val="4D200923"/>
    <w:rsid w:val="4D221AE1"/>
    <w:rsid w:val="4D387445"/>
    <w:rsid w:val="4D4B40AD"/>
    <w:rsid w:val="4D50288B"/>
    <w:rsid w:val="4DC808DA"/>
    <w:rsid w:val="4E93713A"/>
    <w:rsid w:val="4EAD2E32"/>
    <w:rsid w:val="4EFF657E"/>
    <w:rsid w:val="4FCE41A2"/>
    <w:rsid w:val="50966A6E"/>
    <w:rsid w:val="51165E00"/>
    <w:rsid w:val="51591BCF"/>
    <w:rsid w:val="525C4102"/>
    <w:rsid w:val="527E1EAF"/>
    <w:rsid w:val="52AF02BB"/>
    <w:rsid w:val="53142A66"/>
    <w:rsid w:val="532A279B"/>
    <w:rsid w:val="53C464A1"/>
    <w:rsid w:val="54E57FC4"/>
    <w:rsid w:val="561843C9"/>
    <w:rsid w:val="571E1B72"/>
    <w:rsid w:val="57931F59"/>
    <w:rsid w:val="585B5F86"/>
    <w:rsid w:val="585F0399"/>
    <w:rsid w:val="58EA0B58"/>
    <w:rsid w:val="5930071B"/>
    <w:rsid w:val="594F433C"/>
    <w:rsid w:val="5985627C"/>
    <w:rsid w:val="5A0233C6"/>
    <w:rsid w:val="5ABA5A4E"/>
    <w:rsid w:val="5B5C3E2F"/>
    <w:rsid w:val="5BC6461D"/>
    <w:rsid w:val="5BD51346"/>
    <w:rsid w:val="5C02145B"/>
    <w:rsid w:val="5C401F83"/>
    <w:rsid w:val="5C6739B4"/>
    <w:rsid w:val="5C853E3A"/>
    <w:rsid w:val="5CA93F38"/>
    <w:rsid w:val="5CCE758F"/>
    <w:rsid w:val="5DA052A8"/>
    <w:rsid w:val="5DFD637E"/>
    <w:rsid w:val="5E700B49"/>
    <w:rsid w:val="5EBA02EC"/>
    <w:rsid w:val="5ECA6599"/>
    <w:rsid w:val="5F4B56E1"/>
    <w:rsid w:val="5F6104C0"/>
    <w:rsid w:val="5F942D12"/>
    <w:rsid w:val="606A74FC"/>
    <w:rsid w:val="60DB671F"/>
    <w:rsid w:val="61025A59"/>
    <w:rsid w:val="6181388D"/>
    <w:rsid w:val="61BC2EBF"/>
    <w:rsid w:val="620D6760"/>
    <w:rsid w:val="6220263B"/>
    <w:rsid w:val="6260512D"/>
    <w:rsid w:val="63273E9D"/>
    <w:rsid w:val="63387E58"/>
    <w:rsid w:val="63473BF7"/>
    <w:rsid w:val="658A426F"/>
    <w:rsid w:val="66630D48"/>
    <w:rsid w:val="666A0329"/>
    <w:rsid w:val="674A6214"/>
    <w:rsid w:val="675F6799"/>
    <w:rsid w:val="676666EA"/>
    <w:rsid w:val="67F0485E"/>
    <w:rsid w:val="68294213"/>
    <w:rsid w:val="68DC4DE2"/>
    <w:rsid w:val="690D1E38"/>
    <w:rsid w:val="6958220D"/>
    <w:rsid w:val="69DF102E"/>
    <w:rsid w:val="6A4315BC"/>
    <w:rsid w:val="6AB9362D"/>
    <w:rsid w:val="6B262C06"/>
    <w:rsid w:val="6C067725"/>
    <w:rsid w:val="6C0C67BF"/>
    <w:rsid w:val="6C2C60C4"/>
    <w:rsid w:val="6C4415A8"/>
    <w:rsid w:val="6CBF5146"/>
    <w:rsid w:val="6E1312A6"/>
    <w:rsid w:val="6F143527"/>
    <w:rsid w:val="6F395A2B"/>
    <w:rsid w:val="6F3E05A4"/>
    <w:rsid w:val="6FF13869"/>
    <w:rsid w:val="70514307"/>
    <w:rsid w:val="7064403B"/>
    <w:rsid w:val="70EE7DA8"/>
    <w:rsid w:val="71864485"/>
    <w:rsid w:val="71F70889"/>
    <w:rsid w:val="72874CA6"/>
    <w:rsid w:val="731A30D6"/>
    <w:rsid w:val="7338355D"/>
    <w:rsid w:val="734D7008"/>
    <w:rsid w:val="739E7864"/>
    <w:rsid w:val="73C53042"/>
    <w:rsid w:val="73D74B24"/>
    <w:rsid w:val="73E212B8"/>
    <w:rsid w:val="73F400DA"/>
    <w:rsid w:val="745A70D0"/>
    <w:rsid w:val="747D391D"/>
    <w:rsid w:val="74B86703"/>
    <w:rsid w:val="74D80B53"/>
    <w:rsid w:val="755A5A0C"/>
    <w:rsid w:val="75EA6D90"/>
    <w:rsid w:val="765F7D78"/>
    <w:rsid w:val="76C95CCD"/>
    <w:rsid w:val="772E4F47"/>
    <w:rsid w:val="776B2153"/>
    <w:rsid w:val="779418F6"/>
    <w:rsid w:val="78191BAF"/>
    <w:rsid w:val="786077DD"/>
    <w:rsid w:val="789B0816"/>
    <w:rsid w:val="78B10A4A"/>
    <w:rsid w:val="78FD75A3"/>
    <w:rsid w:val="7A546ECE"/>
    <w:rsid w:val="7A71000D"/>
    <w:rsid w:val="7AB006D4"/>
    <w:rsid w:val="7BB452B1"/>
    <w:rsid w:val="7C030A98"/>
    <w:rsid w:val="7C3760E1"/>
    <w:rsid w:val="7C6E3D55"/>
    <w:rsid w:val="7CBE7529"/>
    <w:rsid w:val="7D1D5C9D"/>
    <w:rsid w:val="7DC600E3"/>
    <w:rsid w:val="7E851D4C"/>
    <w:rsid w:val="7F1255AA"/>
    <w:rsid w:val="7F761695"/>
    <w:rsid w:val="7F804911"/>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rFonts w:ascii="Calibri" w:hAnsi="Calibr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 w:val="31"/>
      <w:szCs w:val="31"/>
      <w:lang w:val="zh-CN" w:bidi="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4672</Words>
  <Characters>5204</Characters>
  <Lines>46</Lines>
  <Paragraphs>13</Paragraphs>
  <TotalTime>0</TotalTime>
  <ScaleCrop>false</ScaleCrop>
  <LinksUpToDate>false</LinksUpToDate>
  <CharactersWithSpaces>5285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2022-03-02T04:38:00Z</dcterms:created>
  <dc:creator>Administrator</dc:creator>
  <cp:lastModifiedBy>Administrator</cp:lastModifiedBy>
  <cp:lastPrinted>2023-03-01T08:40:00Z</cp:lastPrinted>
  <dcterms:modified xsi:type="dcterms:W3CDTF">2023-03-02T09:12:11Z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BFC24FA430FB499480AA8017FAEAD59F</vt:lpwstr>
  </property>
</Properties>
</file>