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ind w:left="0" w:leftChars="0" w:right="0" w:rightChars="0"/>
        <w:jc w:val="center"/>
        <w:rPr>
          <w:rFonts w:hint="eastAsia" w:ascii="黑体" w:eastAsia="黑体"/>
          <w:b/>
          <w:sz w:val="44"/>
          <w:szCs w:val="44"/>
        </w:rPr>
      </w:pPr>
      <w:r>
        <w:rPr>
          <w:rFonts w:hint="eastAsia" w:ascii="黑体" w:eastAsia="黑体"/>
          <w:b/>
          <w:sz w:val="44"/>
          <w:szCs w:val="44"/>
        </w:rPr>
        <w:t>新疆轻工职业技术学院20</w:t>
      </w:r>
      <w:r>
        <w:rPr>
          <w:rFonts w:hint="eastAsia" w:ascii="黑体" w:eastAsia="黑体"/>
          <w:b/>
          <w:sz w:val="44"/>
          <w:szCs w:val="44"/>
          <w:lang w:val="en-US" w:eastAsia="zh-CN"/>
        </w:rPr>
        <w:t>22</w:t>
      </w:r>
      <w:r>
        <w:rPr>
          <w:rFonts w:hint="eastAsia" w:ascii="黑体" w:eastAsia="黑体"/>
          <w:b/>
          <w:sz w:val="44"/>
          <w:szCs w:val="44"/>
        </w:rPr>
        <w:t>年单独招生考试</w:t>
      </w:r>
    </w:p>
    <w:p>
      <w:pPr>
        <w:keepNext w:val="0"/>
        <w:keepLines w:val="0"/>
        <w:pageBreakBefore w:val="0"/>
        <w:kinsoku/>
        <w:wordWrap/>
        <w:overflowPunct/>
        <w:topLinePunct w:val="0"/>
        <w:autoSpaceDE/>
        <w:autoSpaceDN/>
        <w:bidi w:val="0"/>
        <w:adjustRightInd/>
        <w:spacing w:line="600" w:lineRule="exact"/>
        <w:ind w:left="0" w:leftChars="0" w:right="0" w:rightChars="0"/>
        <w:jc w:val="center"/>
        <w:rPr>
          <w:rFonts w:hint="eastAsia" w:ascii="黑体" w:eastAsia="黑体"/>
          <w:b/>
          <w:sz w:val="44"/>
          <w:szCs w:val="44"/>
          <w:lang w:eastAsia="zh-CN"/>
        </w:rPr>
      </w:pPr>
      <w:r>
        <w:rPr>
          <w:rFonts w:hint="eastAsia" w:ascii="黑体" w:eastAsia="黑体"/>
          <w:b/>
          <w:sz w:val="44"/>
          <w:szCs w:val="44"/>
        </w:rPr>
        <w:t>招生</w:t>
      </w:r>
      <w:r>
        <w:rPr>
          <w:rFonts w:hint="eastAsia" w:ascii="黑体" w:eastAsia="黑体"/>
          <w:b/>
          <w:sz w:val="44"/>
          <w:szCs w:val="44"/>
          <w:lang w:eastAsia="zh-CN"/>
        </w:rPr>
        <w:t>章程</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★国家骨干示范高等职业院校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eastAsia="zh-CN" w:bidi="ar"/>
        </w:rPr>
      </w:pPr>
      <w:r>
        <w:rPr>
          <w:rFonts w:hint="eastAsia" w:ascii="仿宋" w:hAnsi="仿宋" w:eastAsia="仿宋" w:cs="仿宋"/>
          <w:b/>
          <w:sz w:val="32"/>
          <w:szCs w:val="32"/>
          <w:lang w:bidi="ar"/>
        </w:rPr>
        <w:t>★</w:t>
      </w:r>
      <w:r>
        <w:rPr>
          <w:rFonts w:hint="eastAsia" w:ascii="仿宋" w:hAnsi="仿宋" w:eastAsia="仿宋" w:cs="仿宋"/>
          <w:b/>
          <w:sz w:val="32"/>
          <w:szCs w:val="32"/>
          <w:lang w:eastAsia="zh-CN" w:bidi="ar"/>
        </w:rPr>
        <w:t>国家优质高等职业学校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eastAsia="zh-CN" w:bidi="ar"/>
        </w:rPr>
      </w:pPr>
      <w:r>
        <w:rPr>
          <w:rFonts w:hint="eastAsia" w:ascii="仿宋" w:hAnsi="仿宋" w:eastAsia="仿宋" w:cs="仿宋"/>
          <w:b/>
          <w:sz w:val="32"/>
          <w:szCs w:val="32"/>
          <w:lang w:bidi="ar"/>
        </w:rPr>
        <w:t>★</w:t>
      </w:r>
      <w:r>
        <w:rPr>
          <w:rFonts w:hint="eastAsia" w:ascii="仿宋" w:hAnsi="仿宋" w:eastAsia="仿宋" w:cs="仿宋"/>
          <w:b/>
          <w:sz w:val="32"/>
          <w:szCs w:val="32"/>
          <w:lang w:eastAsia="zh-CN" w:bidi="ar"/>
        </w:rPr>
        <w:t>国家“高水平专业群建设单位”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★全国职业教育先进单位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★全国首批百所现代学徒制试点学校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★全国高职院校创新创业教育联盟创始单位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★自治区首批获批成立的高等职业技术院校</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★教育部“首批职业教育德育工作实验基地”</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★新疆第二产业职教园区理事长单位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★自治区培育高技能人才先进单位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★全国高职院校“服务贡献50强”</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 w:hAnsi="仿宋" w:eastAsia="仿宋" w:cs="仿宋"/>
          <w:b/>
          <w:sz w:val="32"/>
          <w:szCs w:val="32"/>
          <w:lang w:bidi="ar"/>
        </w:rPr>
      </w:pPr>
      <w:r>
        <w:rPr>
          <w:rFonts w:hint="eastAsia" w:ascii="仿宋" w:hAnsi="仿宋" w:eastAsia="仿宋" w:cs="仿宋"/>
          <w:b/>
          <w:sz w:val="32"/>
          <w:szCs w:val="32"/>
          <w:lang w:bidi="ar"/>
        </w:rPr>
        <w:t>★</w:t>
      </w:r>
      <w:r>
        <w:rPr>
          <w:rFonts w:hint="default" w:ascii="仿宋" w:hAnsi="仿宋" w:eastAsia="仿宋" w:cs="仿宋"/>
          <w:b/>
          <w:sz w:val="32"/>
          <w:szCs w:val="32"/>
          <w:lang w:bidi="ar"/>
        </w:rPr>
        <w:t>全国首批职业院校数字校园建设实验校</w:t>
      </w:r>
    </w:p>
    <w:p>
      <w:pPr>
        <w:keepNext w:val="0"/>
        <w:keepLines w:val="0"/>
        <w:pageBreakBefore w:val="0"/>
        <w:kinsoku/>
        <w:wordWrap/>
        <w:overflowPunct/>
        <w:topLinePunct w:val="0"/>
        <w:autoSpaceDE/>
        <w:autoSpaceDN/>
        <w:bidi w:val="0"/>
        <w:adjustRightInd/>
        <w:spacing w:line="240" w:lineRule="auto"/>
        <w:ind w:left="0" w:leftChars="0" w:right="0" w:rightChars="0" w:firstLine="482" w:firstLineChars="200"/>
        <w:rPr>
          <w:rFonts w:hint="eastAsia" w:ascii="仿宋" w:hAnsi="仿宋" w:eastAsia="仿宋"/>
          <w:b/>
          <w:bCs/>
          <w:sz w:val="24"/>
          <w:lang w:eastAsia="zh-CN"/>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仿宋_GB2312" w:hAnsi="宋体" w:eastAsia="仿宋_GB2312" w:cs="宋体"/>
          <w:b/>
          <w:bCs/>
          <w:sz w:val="32"/>
          <w:szCs w:val="32"/>
        </w:rPr>
      </w:pPr>
      <w:r>
        <w:rPr>
          <w:rFonts w:hint="eastAsia" w:ascii="仿宋" w:hAnsi="仿宋" w:eastAsia="仿宋" w:cs="仿宋"/>
          <w:b/>
          <w:sz w:val="32"/>
          <w:szCs w:val="32"/>
          <w:lang w:bidi="ar"/>
        </w:rPr>
        <w:t>学院简介</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新疆轻工职业技术学院创办于1958年，2000年6月改制为专科层次的高等职业技术学院，是新疆首批高等职业院校，隶属于自治区工业和信息化厅。学院是国家百所骨干示范高职院校、国家优质高等职业学校、</w:t>
      </w:r>
      <w:r>
        <w:rPr>
          <w:rFonts w:hint="eastAsia" w:ascii="仿宋_GB2312" w:hAnsi="仿宋_GB2312" w:eastAsia="仿宋_GB2312" w:cs="仿宋_GB2312"/>
          <w:b w:val="0"/>
          <w:bCs w:val="0"/>
          <w:sz w:val="32"/>
          <w:szCs w:val="32"/>
          <w:u w:val="none"/>
          <w:lang w:val="en-US" w:eastAsia="zh-CN"/>
        </w:rPr>
        <w:t>国家“高水平专业群建设单位”</w:t>
      </w:r>
      <w:r>
        <w:rPr>
          <w:rFonts w:hint="eastAsia" w:ascii="仿宋_GB2312" w:hAnsi="仿宋_GB2312" w:eastAsia="仿宋_GB2312" w:cs="仿宋_GB2312"/>
          <w:b w:val="0"/>
          <w:bCs w:val="0"/>
          <w:sz w:val="32"/>
          <w:szCs w:val="32"/>
          <w:lang w:val="en-US" w:eastAsia="zh-CN"/>
        </w:rPr>
        <w:t>、全国高职院校服务贡献50强、教育部“首批职业教育德育工作实验基地”，新疆第二产业职教园区理事长单位。李克强总理2010年3月来学院视察时称赞:“二产园区办得好，学校办得好，很有特色”。2019年12月，学院被教育部确定为中国特色高水平专业（群）建设单位，应用化工技术被确定为中国高水平专业（群）。</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院现有校普通专科学生1.6万人，教职工659人，其中专任教师494人，具有博士、硕士学位203人，副高以上职称133人；常年招生专业43个，国家和自治区级实训基地4个；学院现有国家级教师创新团队1个，自治区级教学团队7个，国家及自治区教学名师9人，自治区职业技能大师6人，自治区教学能手4人；建成国家级精品课程1门、自治区级精品课程18门。近三年，学生获国家级技能大赛获奖17项，自治区级技能大赛获奖63项。学院坚定社会主义办学方向，坚持“工学结合，知行合一”办学理念和“立足新疆，着眼南疆，面向二产，为兴疆固边服务”办学定位，形成了食品、化工、纺织、机电等专业群体系，为新疆培养了一批经济社会发展亟需的高技能技术人才。</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宋体" w:eastAsia="仿宋_GB2312"/>
          <w:sz w:val="24"/>
        </w:rPr>
      </w:pPr>
      <w:r>
        <w:rPr>
          <w:rFonts w:hint="eastAsia" w:ascii="仿宋_GB2312" w:hAnsi="仿宋_GB2312" w:eastAsia="仿宋_GB2312" w:cs="仿宋_GB2312"/>
          <w:b/>
          <w:sz w:val="32"/>
          <w:szCs w:val="32"/>
          <w:lang w:eastAsia="zh-CN" w:bidi="ar"/>
        </w:rPr>
        <w:t>一、单独招生</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单独招生为国家授权学校独立组织考试录取的一种方式，高考前完成录取工作，所录取的考生为国家计划内招生。按教育部有关文件规定，单独招生录取的考生与普通高考网上录取的考生享受同等待遇。单独招生录取的考生不能重复被录取。</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二、招生对象</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符合20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年自治区普通高考报名条件</w:t>
      </w:r>
      <w:r>
        <w:rPr>
          <w:rFonts w:hint="eastAsia" w:ascii="仿宋_GB2312" w:hAnsi="仿宋" w:eastAsia="仿宋_GB2312"/>
          <w:sz w:val="32"/>
          <w:szCs w:val="32"/>
          <w:lang w:eastAsia="zh-CN"/>
        </w:rPr>
        <w:t>并取得</w:t>
      </w:r>
      <w:r>
        <w:rPr>
          <w:rFonts w:hint="eastAsia" w:ascii="仿宋_GB2312" w:hAnsi="仿宋" w:eastAsia="仿宋_GB2312"/>
          <w:sz w:val="32"/>
          <w:szCs w:val="32"/>
        </w:rPr>
        <w:t>准考证号的普通高中毕业生。</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10085070</wp:posOffset>
                </wp:positionH>
                <wp:positionV relativeFrom="paragraph">
                  <wp:posOffset>708025</wp:posOffset>
                </wp:positionV>
                <wp:extent cx="382270" cy="287655"/>
                <wp:effectExtent l="0" t="0" r="17780" b="17145"/>
                <wp:wrapNone/>
                <wp:docPr id="1" name="文本框 1"/>
                <wp:cNvGraphicFramePr/>
                <a:graphic xmlns:a="http://schemas.openxmlformats.org/drawingml/2006/main">
                  <a:graphicData uri="http://schemas.microsoft.com/office/word/2010/wordprocessingShape">
                    <wps:wsp>
                      <wps:cNvSpPr txBox="1"/>
                      <wps:spPr>
                        <a:xfrm>
                          <a:off x="0" y="0"/>
                          <a:ext cx="382270" cy="287655"/>
                        </a:xfrm>
                        <a:prstGeom prst="rect">
                          <a:avLst/>
                        </a:prstGeom>
                        <a:solidFill>
                          <a:srgbClr val="FFFFFF"/>
                        </a:solidFill>
                        <a:ln>
                          <a:noFill/>
                        </a:ln>
                      </wps:spPr>
                      <wps:txbx>
                        <w:txbxContent>
                          <w:p>
                            <w:r>
                              <w:rPr>
                                <w:rFonts w:hint="eastAsia"/>
                              </w:rPr>
                              <w:t>-2-</w:t>
                            </w:r>
                          </w:p>
                        </w:txbxContent>
                      </wps:txbx>
                      <wps:bodyPr upright="1"/>
                    </wps:wsp>
                  </a:graphicData>
                </a:graphic>
              </wp:anchor>
            </w:drawing>
          </mc:Choice>
          <mc:Fallback>
            <w:pict>
              <v:shape id="_x0000_s1026" o:spid="_x0000_s1026" o:spt="202" type="#_x0000_t202" style="position:absolute;left:0pt;margin-left:794.1pt;margin-top:55.75pt;height:22.65pt;width:30.1pt;z-index:251659264;mso-width-relative:page;mso-height-relative:page;" fillcolor="#FFFFFF" filled="t" stroked="f" coordsize="21600,21600" o:gfxdata="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dBK9gAAAANAQAADwAAAAAAAAABACAAAAAiAAAAZHJzL2Rvd25yZXYueG1s&#10;UEsBAhQAFAAAAAgAh07iQMJgN2W/AQAAdgMAAA4AAAAAAAAAAQAgAAAAJwEAAGRycy9lMm9Eb2Mu&#10;eG1sUEsFBgAAAAAGAAYAWQEAAFgFAAAAAA==&#10;">
                <v:fill on="t" focussize="0,0"/>
                <v:stroke on="f"/>
                <v:imagedata o:title=""/>
                <o:lock v:ext="edit" aspectratio="f"/>
                <v:textbox>
                  <w:txbxContent>
                    <w:p>
                      <w:r>
                        <w:rPr>
                          <w:rFonts w:hint="eastAsia"/>
                        </w:rPr>
                        <w:t>-2-</w:t>
                      </w:r>
                    </w:p>
                  </w:txbxContent>
                </v:textbox>
              </v:shape>
            </w:pict>
          </mc:Fallback>
        </mc:AlternateContent>
      </w:r>
      <w:r>
        <w:rPr>
          <w:rFonts w:hint="eastAsia" w:ascii="仿宋_GB2312" w:hAnsi="仿宋_GB2312" w:eastAsia="仿宋_GB2312" w:cs="仿宋_GB2312"/>
          <w:b/>
          <w:sz w:val="32"/>
          <w:szCs w:val="32"/>
          <w:lang w:bidi="ar"/>
        </w:rPr>
        <w:t>三、报名程序</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trike w:val="0"/>
          <w:dstrike w:val="0"/>
          <w:color w:val="000000"/>
          <w:sz w:val="32"/>
          <w:szCs w:val="32"/>
          <w:u w:val="none"/>
          <w:lang w:val="en-US" w:eastAsia="zh-CN"/>
        </w:rPr>
      </w:pPr>
      <w:r>
        <w:rPr>
          <w:rFonts w:hint="eastAsia" w:ascii="仿宋_GB2312" w:hAnsi="仿宋" w:eastAsia="仿宋_GB2312"/>
          <w:sz w:val="32"/>
          <w:szCs w:val="32"/>
        </w:rPr>
        <w:t>（一）报名时间</w:t>
      </w:r>
      <w:r>
        <w:rPr>
          <w:rFonts w:hint="eastAsia" w:ascii="仿宋_GB2312" w:hAnsi="仿宋" w:eastAsia="仿宋_GB2312"/>
          <w:sz w:val="32"/>
          <w:szCs w:val="32"/>
          <w:lang w:eastAsia="zh-CN"/>
        </w:rPr>
        <w:t>：</w:t>
      </w:r>
      <w:r>
        <w:rPr>
          <w:rFonts w:hint="eastAsia" w:ascii="仿宋_GB2312" w:hAnsi="仿宋" w:eastAsia="仿宋_GB2312"/>
          <w:strike w:val="0"/>
          <w:dstrike w:val="0"/>
          <w:color w:val="000000"/>
          <w:sz w:val="32"/>
          <w:szCs w:val="32"/>
          <w:u w:val="none"/>
          <w:lang w:val="en-US" w:eastAsia="zh-CN"/>
        </w:rPr>
        <w:t>4月1日10时至4月6日12时</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（二）报名方式</w:t>
      </w:r>
      <w:r>
        <w:rPr>
          <w:rFonts w:hint="eastAsia" w:ascii="仿宋_GB2312" w:hAnsi="仿宋" w:eastAsia="仿宋_GB2312"/>
          <w:sz w:val="32"/>
          <w:szCs w:val="32"/>
          <w:lang w:eastAsia="zh-CN"/>
        </w:rPr>
        <w:t>及志愿填报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考生登</w:t>
      </w:r>
      <w:r>
        <w:rPr>
          <w:rFonts w:hint="eastAsia" w:ascii="仿宋_GB2312" w:hAnsi="仿宋" w:eastAsia="仿宋_GB2312"/>
          <w:sz w:val="32"/>
          <w:szCs w:val="32"/>
          <w:lang w:eastAsia="zh-CN"/>
        </w:rPr>
        <w:t>录</w:t>
      </w:r>
      <w:r>
        <w:rPr>
          <w:rFonts w:hint="eastAsia" w:ascii="仿宋_GB2312" w:hAnsi="仿宋" w:eastAsia="仿宋_GB2312"/>
          <w:sz w:val="32"/>
          <w:szCs w:val="32"/>
        </w:rPr>
        <w:t>新疆</w:t>
      </w:r>
      <w:r>
        <w:rPr>
          <w:rFonts w:hint="eastAsia" w:ascii="仿宋_GB2312" w:hAnsi="仿宋" w:eastAsia="仿宋_GB2312"/>
          <w:sz w:val="32"/>
          <w:szCs w:val="32"/>
          <w:lang w:eastAsia="zh-CN"/>
        </w:rPr>
        <w:t>教育考试院官方网站</w:t>
      </w:r>
      <w:r>
        <w:rPr>
          <w:rFonts w:hint="eastAsia" w:ascii="仿宋_GB2312" w:hAnsi="仿宋" w:eastAsia="仿宋_GB2312"/>
          <w:sz w:val="32"/>
          <w:szCs w:val="32"/>
        </w:rPr>
        <w:t>（http://www.xjzk.gov.cn），“新疆高职单独招生考试服务平台”</w:t>
      </w:r>
      <w:r>
        <w:rPr>
          <w:rFonts w:hint="eastAsia" w:ascii="仿宋_GB2312" w:hAnsi="仿宋" w:eastAsia="仿宋_GB2312"/>
          <w:sz w:val="32"/>
          <w:szCs w:val="32"/>
          <w:lang w:eastAsia="zh-CN"/>
        </w:rPr>
        <w:t>进行高职单招网上报名及志愿填报。考生可选择填报一所院校的四个专业</w:t>
      </w:r>
      <w:r>
        <w:rPr>
          <w:rFonts w:hint="eastAsia" w:ascii="仿宋_GB2312" w:hAnsi="仿宋" w:eastAsia="仿宋_GB2312"/>
          <w:sz w:val="32"/>
          <w:szCs w:val="32"/>
          <w:lang w:val="en-US" w:eastAsia="zh-CN"/>
        </w:rPr>
        <w:t>,并</w:t>
      </w:r>
      <w:r>
        <w:rPr>
          <w:rFonts w:hint="eastAsia" w:ascii="仿宋_GB2312" w:hAnsi="仿宋" w:eastAsia="仿宋_GB2312"/>
          <w:sz w:val="32"/>
          <w:szCs w:val="32"/>
          <w:lang w:eastAsia="zh-CN"/>
        </w:rPr>
        <w:t>选择是否服从专业调剂。在规定时间内，考生可在网上实时查看各院校动态报名人数并进行志愿修改。考生志愿确定以网上最后一次保存的志愿数据为准，填报时间截止后不得更改或补报。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sz w:val="32"/>
          <w:szCs w:val="32"/>
          <w:lang w:val="en-US" w:eastAsia="zh-CN" w:bidi="ar"/>
        </w:rPr>
      </w:pP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b/>
          <w:sz w:val="32"/>
          <w:szCs w:val="32"/>
          <w:lang w:val="en-US" w:eastAsia="zh-CN" w:bidi="ar"/>
        </w:rPr>
        <w:t>四、成绩及考试</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b w:val="0"/>
          <w:bCs w:val="0"/>
          <w:i w:val="0"/>
          <w:iCs w:val="0"/>
          <w:strike w:val="0"/>
          <w:dstrike w:val="0"/>
          <w:color w:val="000000"/>
          <w:sz w:val="32"/>
          <w:szCs w:val="32"/>
          <w:u w:val="none"/>
          <w:lang w:val="en-US" w:eastAsia="zh-CN"/>
        </w:rPr>
      </w:pPr>
      <w:r>
        <w:rPr>
          <w:rFonts w:hint="default" w:ascii="仿宋_GB2312" w:hAnsi="仿宋" w:eastAsia="仿宋_GB2312"/>
          <w:color w:val="000000"/>
          <w:sz w:val="32"/>
          <w:szCs w:val="32"/>
          <w:u w:val="none"/>
          <w:lang w:eastAsia="zh-CN"/>
        </w:rPr>
        <w:t>考试成绩由文化素质科目成绩</w:t>
      </w:r>
      <w:r>
        <w:rPr>
          <w:rFonts w:hint="eastAsia" w:ascii="仿宋_GB2312" w:hAnsi="仿宋" w:eastAsia="仿宋_GB2312"/>
          <w:color w:val="000000"/>
          <w:sz w:val="32"/>
          <w:szCs w:val="32"/>
          <w:u w:val="none"/>
          <w:lang w:eastAsia="zh-CN"/>
        </w:rPr>
        <w:t>（</w:t>
      </w:r>
      <w:r>
        <w:rPr>
          <w:rFonts w:hint="eastAsia" w:ascii="仿宋_GB2312" w:hAnsi="仿宋" w:eastAsia="仿宋_GB2312"/>
          <w:color w:val="000000"/>
          <w:sz w:val="32"/>
          <w:szCs w:val="32"/>
          <w:u w:val="none"/>
          <w:lang w:val="en-US" w:eastAsia="zh-CN"/>
        </w:rPr>
        <w:t>60%</w:t>
      </w:r>
      <w:r>
        <w:rPr>
          <w:rFonts w:hint="eastAsia" w:ascii="仿宋_GB2312" w:hAnsi="仿宋" w:eastAsia="仿宋_GB2312"/>
          <w:color w:val="000000"/>
          <w:sz w:val="32"/>
          <w:szCs w:val="32"/>
          <w:u w:val="none"/>
          <w:lang w:eastAsia="zh-CN"/>
        </w:rPr>
        <w:t>）</w:t>
      </w:r>
      <w:r>
        <w:rPr>
          <w:rFonts w:hint="eastAsia" w:ascii="仿宋_GB2312" w:hAnsi="仿宋" w:eastAsia="仿宋_GB2312"/>
          <w:color w:val="000000"/>
          <w:sz w:val="32"/>
          <w:szCs w:val="32"/>
          <w:u w:val="none"/>
          <w:lang w:val="en-US" w:eastAsia="zh-CN"/>
        </w:rPr>
        <w:t>+</w:t>
      </w:r>
      <w:r>
        <w:rPr>
          <w:rFonts w:hint="default" w:ascii="仿宋_GB2312" w:hAnsi="仿宋" w:eastAsia="仿宋_GB2312"/>
          <w:color w:val="000000"/>
          <w:sz w:val="32"/>
          <w:szCs w:val="32"/>
          <w:u w:val="none"/>
          <w:lang w:eastAsia="zh-CN"/>
        </w:rPr>
        <w:t>综合素质评价成绩</w:t>
      </w:r>
      <w:r>
        <w:rPr>
          <w:rFonts w:hint="eastAsia" w:ascii="仿宋_GB2312" w:hAnsi="仿宋" w:eastAsia="仿宋_GB2312"/>
          <w:color w:val="000000"/>
          <w:sz w:val="32"/>
          <w:szCs w:val="32"/>
          <w:u w:val="none"/>
          <w:lang w:eastAsia="zh-CN"/>
        </w:rPr>
        <w:t>（</w:t>
      </w:r>
      <w:r>
        <w:rPr>
          <w:rFonts w:hint="eastAsia" w:ascii="仿宋_GB2312" w:hAnsi="仿宋" w:eastAsia="仿宋_GB2312"/>
          <w:color w:val="000000"/>
          <w:sz w:val="32"/>
          <w:szCs w:val="32"/>
          <w:u w:val="none"/>
          <w:lang w:val="en-US" w:eastAsia="zh-CN"/>
        </w:rPr>
        <w:t>40%</w:t>
      </w:r>
      <w:r>
        <w:rPr>
          <w:rFonts w:hint="eastAsia" w:ascii="仿宋_GB2312" w:hAnsi="仿宋" w:eastAsia="仿宋_GB2312"/>
          <w:color w:val="000000"/>
          <w:sz w:val="32"/>
          <w:szCs w:val="32"/>
          <w:u w:val="none"/>
          <w:lang w:eastAsia="zh-CN"/>
        </w:rPr>
        <w:t>）</w:t>
      </w:r>
      <w:r>
        <w:rPr>
          <w:rFonts w:hint="default" w:ascii="仿宋_GB2312" w:hAnsi="仿宋" w:eastAsia="仿宋_GB2312"/>
          <w:color w:val="000000"/>
          <w:sz w:val="32"/>
          <w:szCs w:val="32"/>
          <w:u w:val="none"/>
          <w:lang w:eastAsia="zh-CN"/>
        </w:rPr>
        <w:t>两部</w:t>
      </w:r>
      <w:r>
        <w:rPr>
          <w:rFonts w:hint="default" w:ascii="仿宋_GB2312" w:hAnsi="仿宋" w:eastAsia="仿宋_GB2312"/>
          <w:b w:val="0"/>
          <w:bCs w:val="0"/>
          <w:i w:val="0"/>
          <w:iCs w:val="0"/>
          <w:strike w:val="0"/>
          <w:dstrike w:val="0"/>
          <w:color w:val="000000"/>
          <w:sz w:val="32"/>
          <w:szCs w:val="32"/>
          <w:u w:val="none"/>
          <w:lang w:val="en-US" w:eastAsia="zh-CN"/>
        </w:rPr>
        <w:t>分组成。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 w:eastAsia="仿宋_GB2312"/>
          <w:b/>
          <w:bCs/>
          <w:sz w:val="32"/>
          <w:szCs w:val="32"/>
          <w:lang w:eastAsia="zh-CN"/>
        </w:rPr>
      </w:pPr>
      <w:r>
        <w:rPr>
          <w:rFonts w:hint="default" w:ascii="仿宋_GB2312" w:hAnsi="仿宋" w:eastAsia="仿宋_GB2312"/>
          <w:b/>
          <w:bCs/>
          <w:sz w:val="32"/>
          <w:szCs w:val="32"/>
          <w:lang w:eastAsia="zh-CN"/>
        </w:rPr>
        <w:t>文化素质科目成绩。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 w:eastAsia="仿宋_GB2312"/>
          <w:sz w:val="32"/>
          <w:szCs w:val="32"/>
          <w:lang w:eastAsia="zh-CN"/>
        </w:rPr>
      </w:pPr>
      <w:r>
        <w:rPr>
          <w:rFonts w:hint="default" w:ascii="仿宋_GB2312" w:hAnsi="仿宋" w:eastAsia="仿宋_GB2312"/>
          <w:sz w:val="32"/>
          <w:szCs w:val="32"/>
          <w:lang w:eastAsia="zh-CN"/>
        </w:rPr>
        <w:t>普通高中毕业生的文化素质科目成绩</w:t>
      </w:r>
      <w:r>
        <w:rPr>
          <w:rFonts w:hint="eastAsia" w:ascii="仿宋_GB2312" w:hAnsi="仿宋" w:eastAsia="仿宋_GB2312"/>
          <w:sz w:val="32"/>
          <w:szCs w:val="32"/>
          <w:lang w:eastAsia="zh-CN"/>
        </w:rPr>
        <w:t>，</w:t>
      </w:r>
      <w:r>
        <w:rPr>
          <w:rFonts w:hint="default" w:ascii="仿宋_GB2312" w:hAnsi="仿宋" w:eastAsia="仿宋_GB2312"/>
          <w:sz w:val="32"/>
          <w:szCs w:val="32"/>
          <w:lang w:eastAsia="zh-CN"/>
        </w:rPr>
        <w:t>统一使用自治区普通高中语文、数学、英语学业水平统考原始成绩，每科满分</w:t>
      </w:r>
      <w:r>
        <w:rPr>
          <w:rFonts w:hint="default" w:ascii="仿宋_GB2312" w:hAnsi="仿宋" w:eastAsia="仿宋_GB2312"/>
          <w:sz w:val="32"/>
          <w:szCs w:val="32"/>
          <w:lang w:val="en-US" w:eastAsia="zh-CN"/>
        </w:rPr>
        <w:t>100分，共3科，总分值为300分</w:t>
      </w:r>
      <w:r>
        <w:rPr>
          <w:rFonts w:hint="default"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 w:eastAsia="仿宋_GB2312"/>
          <w:b/>
          <w:bCs/>
          <w:sz w:val="32"/>
          <w:szCs w:val="32"/>
          <w:lang w:eastAsia="zh-CN"/>
        </w:rPr>
      </w:pPr>
      <w:r>
        <w:rPr>
          <w:rFonts w:hint="eastAsia" w:ascii="仿宋_GB2312" w:hAnsi="仿宋" w:eastAsia="仿宋_GB2312"/>
          <w:b/>
          <w:bCs/>
          <w:sz w:val="32"/>
          <w:szCs w:val="32"/>
          <w:lang w:val="en-US" w:eastAsia="zh-CN"/>
        </w:rPr>
        <w:t>（二）</w:t>
      </w:r>
      <w:r>
        <w:rPr>
          <w:rFonts w:hint="default" w:ascii="仿宋_GB2312" w:hAnsi="仿宋" w:eastAsia="仿宋_GB2312"/>
          <w:b/>
          <w:bCs/>
          <w:sz w:val="32"/>
          <w:szCs w:val="32"/>
          <w:lang w:val="en-US" w:eastAsia="zh-CN"/>
        </w:rPr>
        <w:t>综合素质评价成</w:t>
      </w:r>
      <w:r>
        <w:rPr>
          <w:rFonts w:hint="default" w:ascii="仿宋_GB2312" w:hAnsi="仿宋" w:eastAsia="仿宋_GB2312"/>
          <w:b/>
          <w:bCs/>
          <w:sz w:val="32"/>
          <w:szCs w:val="32"/>
          <w:lang w:eastAsia="zh-CN"/>
        </w:rPr>
        <w:t>绩</w:t>
      </w:r>
      <w:r>
        <w:rPr>
          <w:rFonts w:hint="eastAsia" w:ascii="仿宋_GB2312" w:hAnsi="仿宋" w:eastAsia="仿宋_GB2312"/>
          <w:b/>
          <w:bCs/>
          <w:sz w:val="32"/>
          <w:szCs w:val="32"/>
          <w:lang w:eastAsia="zh-CN"/>
        </w:rPr>
        <w:t>分值</w:t>
      </w:r>
      <w:r>
        <w:rPr>
          <w:rFonts w:hint="default" w:ascii="仿宋_GB2312" w:hAnsi="仿宋" w:eastAsia="仿宋_GB2312"/>
          <w:b/>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eastAsia="zh-CN"/>
        </w:rPr>
      </w:pPr>
      <w:r>
        <w:rPr>
          <w:rFonts w:hint="default" w:ascii="仿宋_GB2312" w:hAnsi="仿宋" w:eastAsia="仿宋_GB2312"/>
          <w:sz w:val="32"/>
          <w:szCs w:val="32"/>
          <w:lang w:eastAsia="zh-CN"/>
        </w:rPr>
        <w:t>包括四方面内容：①基本素质题，主要测试学生的思想品德、身体及心理素质、团队精神、特长等；②文化素养题，主要测试学生的人文科学素质、逻辑思维能力、语言表达能力；③职业倾向题，主要测试学生的职业认知、专业认知、职业潜质；④方法能力题，主要测试学生的分析问题、解决问题、创新思维的能力。总分</w:t>
      </w:r>
      <w:r>
        <w:rPr>
          <w:rFonts w:hint="eastAsia" w:ascii="仿宋_GB2312" w:hAnsi="仿宋" w:eastAsia="仿宋_GB2312"/>
          <w:sz w:val="32"/>
          <w:szCs w:val="32"/>
          <w:lang w:eastAsia="zh-CN"/>
        </w:rPr>
        <w:t>值</w:t>
      </w:r>
      <w:r>
        <w:rPr>
          <w:rFonts w:hint="default" w:ascii="仿宋_GB2312" w:hAnsi="仿宋" w:eastAsia="仿宋_GB2312"/>
          <w:sz w:val="32"/>
          <w:szCs w:val="32"/>
          <w:lang w:val="en-US" w:eastAsia="zh-CN"/>
        </w:rPr>
        <w:t>300</w:t>
      </w:r>
      <w:r>
        <w:rPr>
          <w:rFonts w:hint="default" w:ascii="仿宋_GB2312" w:hAnsi="仿宋" w:eastAsia="仿宋_GB231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（三）</w:t>
      </w:r>
      <w:r>
        <w:rPr>
          <w:rFonts w:hint="default" w:ascii="仿宋_GB2312" w:hAnsi="仿宋" w:eastAsia="仿宋_GB2312"/>
          <w:b/>
          <w:bCs/>
          <w:sz w:val="32"/>
          <w:szCs w:val="32"/>
          <w:lang w:val="en-US" w:eastAsia="zh-CN"/>
        </w:rPr>
        <w:t>综合素质评价</w:t>
      </w:r>
      <w:r>
        <w:rPr>
          <w:rFonts w:hint="eastAsia" w:ascii="仿宋_GB2312" w:hAnsi="仿宋" w:eastAsia="仿宋_GB2312"/>
          <w:b/>
          <w:bCs/>
          <w:sz w:val="32"/>
          <w:szCs w:val="32"/>
          <w:lang w:val="en-US" w:eastAsia="zh-CN"/>
        </w:rPr>
        <w:t>考试时间、方式及要求</w:t>
      </w:r>
    </w:p>
    <w:p>
      <w:pPr>
        <w:pStyle w:val="2"/>
        <w:ind w:firstLine="640" w:firstLineChars="200"/>
        <w:rPr>
          <w:rFonts w:hint="eastAsia" w:ascii="仿宋_GB2312" w:hAnsi="仿宋" w:eastAsia="仿宋_GB2312"/>
          <w:color w:val="000000"/>
          <w:sz w:val="32"/>
          <w:szCs w:val="32"/>
          <w:highlight w:val="none"/>
          <w:u w:val="none"/>
          <w:lang w:val="en-US" w:eastAsia="zh-CN"/>
        </w:rPr>
      </w:pPr>
      <w:r>
        <w:rPr>
          <w:rFonts w:hint="eastAsia" w:ascii="仿宋_GB2312" w:hAnsi="仿宋" w:eastAsia="仿宋_GB2312"/>
          <w:color w:val="000000"/>
          <w:sz w:val="32"/>
          <w:szCs w:val="32"/>
          <w:highlight w:val="none"/>
          <w:u w:val="none"/>
          <w:lang w:val="en-US" w:eastAsia="zh-CN"/>
        </w:rPr>
        <w:t>考试时间：</w:t>
      </w:r>
    </w:p>
    <w:p>
      <w:pPr>
        <w:pStyle w:val="2"/>
        <w:ind w:firstLine="640" w:firstLineChars="200"/>
        <w:rPr>
          <w:rFonts w:hint="eastAsia" w:ascii="仿宋_GB2312" w:hAnsi="仿宋" w:eastAsia="仿宋_GB2312"/>
          <w:color w:val="000000"/>
          <w:sz w:val="32"/>
          <w:szCs w:val="32"/>
          <w:highlight w:val="none"/>
          <w:u w:val="none"/>
          <w:lang w:val="en-US" w:eastAsia="zh-CN"/>
        </w:rPr>
      </w:pPr>
      <w:r>
        <w:rPr>
          <w:rFonts w:hint="eastAsia" w:ascii="仿宋_GB2312" w:hAnsi="仿宋" w:eastAsia="仿宋_GB2312"/>
          <w:color w:val="000000"/>
          <w:sz w:val="32"/>
          <w:szCs w:val="32"/>
          <w:highlight w:val="none"/>
          <w:u w:val="none"/>
          <w:lang w:val="en-US" w:eastAsia="zh-CN"/>
        </w:rPr>
        <w:t>4月10日上午10：00开始单独招生面试（普通高中生考生群体）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lang w:eastAsia="zh-CN" w:bidi="ar"/>
        </w:rPr>
      </w:pPr>
      <w:r>
        <w:rPr>
          <w:rFonts w:hint="eastAsia" w:ascii="仿宋_GB2312" w:hAnsi="仿宋" w:eastAsia="仿宋_GB2312"/>
          <w:sz w:val="32"/>
          <w:szCs w:val="32"/>
          <w:lang w:val="en-US" w:eastAsia="zh-CN"/>
        </w:rPr>
        <w:t>考试方式：综合素质评价考试采用钉钉线上面试方式进行，届时考试须提前实名注册钉钉用户，通过扫描下方二维码，登录“新疆轻工职业技术学院2022年单独招生考试面试平台”，按要求准确填写相关信息并核准提交。考试当天考生务必保持手机网络信号畅通，全天登录钉钉用户，随时保持钉钉用户开启模式，考试当天及时接听考场呼入信号，考场连续2次呼叫未及时接通的考生，我院将在考试结束前再呼叫1次，如仍未接通，则视为主动放弃考试资格。</w:t>
      </w:r>
    </w:p>
    <w:p>
      <w:pPr>
        <w:pStyle w:val="2"/>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1280795</wp:posOffset>
                </wp:positionH>
                <wp:positionV relativeFrom="paragraph">
                  <wp:posOffset>101600</wp:posOffset>
                </wp:positionV>
                <wp:extent cx="1005205" cy="2424430"/>
                <wp:effectExtent l="4445" t="5080" r="19050" b="8890"/>
                <wp:wrapNone/>
                <wp:docPr id="2" name="矩形 2"/>
                <wp:cNvGraphicFramePr/>
                <a:graphic xmlns:a="http://schemas.openxmlformats.org/drawingml/2006/main">
                  <a:graphicData uri="http://schemas.microsoft.com/office/word/2010/wordprocessingShape">
                    <wps:wsp>
                      <wps:cNvSpPr/>
                      <wps:spPr>
                        <a:xfrm>
                          <a:off x="0" y="0"/>
                          <a:ext cx="1005205" cy="2424430"/>
                        </a:xfrm>
                        <a:prstGeom prst="rect">
                          <a:avLst/>
                        </a:prstGeom>
                        <a:noFill/>
                        <a:ln w="9525" cap="flat" cmpd="sng">
                          <a:solidFill>
                            <a:srgbClr val="C00000"/>
                          </a:solidFill>
                          <a:prstDash val="solid"/>
                          <a:miter/>
                          <a:headEnd type="none" w="med" len="med"/>
                          <a:tailEnd type="none" w="med" len="med"/>
                        </a:ln>
                      </wps:spPr>
                      <wps:txbx>
                        <w:txbxContent>
                          <w:p>
                            <w:pPr>
                              <w:rPr>
                                <w:color w:val="C00000"/>
                              </w:rPr>
                            </w:pPr>
                            <w:r>
                              <w:rPr>
                                <w:rFonts w:hint="eastAsia" w:ascii="楷体" w:hAnsi="楷体" w:eastAsia="楷体" w:cs="楷体"/>
                                <w:b w:val="0"/>
                                <w:bCs w:val="0"/>
                                <w:color w:val="C00000"/>
                                <w:sz w:val="30"/>
                                <w:szCs w:val="30"/>
                                <w:lang w:eastAsia="zh-CN"/>
                              </w:rPr>
                              <w:t>新疆轻工职业技术学院</w:t>
                            </w:r>
                            <w:r>
                              <w:rPr>
                                <w:rFonts w:hint="eastAsia" w:ascii="楷体" w:hAnsi="楷体" w:eastAsia="楷体" w:cs="楷体"/>
                                <w:b w:val="0"/>
                                <w:bCs w:val="0"/>
                                <w:color w:val="C00000"/>
                                <w:sz w:val="30"/>
                                <w:szCs w:val="30"/>
                                <w:lang w:val="en-US" w:eastAsia="zh-CN"/>
                              </w:rPr>
                              <w:t>2022年单独招生考试面试</w:t>
                            </w:r>
                            <w:r>
                              <w:rPr>
                                <w:rFonts w:hint="eastAsia" w:ascii="楷体" w:hAnsi="楷体" w:eastAsia="楷体" w:cs="楷体"/>
                                <w:b w:val="0"/>
                                <w:bCs w:val="0"/>
                                <w:color w:val="C00000"/>
                                <w:sz w:val="30"/>
                                <w:szCs w:val="30"/>
                                <w:lang w:eastAsia="zh-CN"/>
                              </w:rPr>
                              <w:t>平台</w:t>
                            </w:r>
                          </w:p>
                        </w:txbxContent>
                      </wps:txbx>
                      <wps:bodyPr upright="1"/>
                    </wps:wsp>
                  </a:graphicData>
                </a:graphic>
              </wp:anchor>
            </w:drawing>
          </mc:Choice>
          <mc:Fallback>
            <w:pict>
              <v:rect id="_x0000_s1026" o:spid="_x0000_s1026" o:spt="1" style="position:absolute;left:0pt;margin-left:100.85pt;margin-top:8pt;height:190.9pt;width:79.15pt;z-index:251662336;mso-width-relative:page;mso-height-relative:page;" filled="f" stroked="t" coordsize="21600,21600" o:gfxdata="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eN1zZAAAACgEAAA8AAAAAAAAAAQAgAAAAIgAAAGRycy9kb3du&#10;cmV2LnhtbFBLAQIUABQAAAAIAIdO4kBLxZOA/gEAAAEEAAAOAAAAAAAAAAEAIAAAACgBAABkcnMv&#10;ZTJvRG9jLnhtbFBLBQYAAAAABgAGAFkBAACYBQAAAAA=&#10;">
                <v:fill on="f" focussize="0,0"/>
                <v:stroke color="#C00000" joinstyle="miter"/>
                <v:imagedata o:title=""/>
                <o:lock v:ext="edit" aspectratio="f"/>
                <v:textbox>
                  <w:txbxContent>
                    <w:p>
                      <w:pPr>
                        <w:rPr>
                          <w:color w:val="C00000"/>
                        </w:rPr>
                      </w:pPr>
                      <w:r>
                        <w:rPr>
                          <w:rFonts w:hint="eastAsia" w:ascii="楷体" w:hAnsi="楷体" w:eastAsia="楷体" w:cs="楷体"/>
                          <w:b w:val="0"/>
                          <w:bCs w:val="0"/>
                          <w:color w:val="C00000"/>
                          <w:sz w:val="30"/>
                          <w:szCs w:val="30"/>
                          <w:lang w:eastAsia="zh-CN"/>
                        </w:rPr>
                        <w:t>新疆轻工职业技术学院</w:t>
                      </w:r>
                      <w:r>
                        <w:rPr>
                          <w:rFonts w:hint="eastAsia" w:ascii="楷体" w:hAnsi="楷体" w:eastAsia="楷体" w:cs="楷体"/>
                          <w:b w:val="0"/>
                          <w:bCs w:val="0"/>
                          <w:color w:val="C00000"/>
                          <w:sz w:val="30"/>
                          <w:szCs w:val="30"/>
                          <w:lang w:val="en-US" w:eastAsia="zh-CN"/>
                        </w:rPr>
                        <w:t>2022年单独招生考试面试</w:t>
                      </w:r>
                      <w:r>
                        <w:rPr>
                          <w:rFonts w:hint="eastAsia" w:ascii="楷体" w:hAnsi="楷体" w:eastAsia="楷体" w:cs="楷体"/>
                          <w:b w:val="0"/>
                          <w:bCs w:val="0"/>
                          <w:color w:val="C00000"/>
                          <w:sz w:val="30"/>
                          <w:szCs w:val="30"/>
                          <w:lang w:eastAsia="zh-CN"/>
                        </w:rPr>
                        <w:t>平台</w:t>
                      </w:r>
                    </w:p>
                  </w:txbxContent>
                </v:textbox>
              </v:rect>
            </w:pict>
          </mc:Fallback>
        </mc:AlternateContent>
      </w:r>
      <w:r>
        <w:rPr>
          <w:sz w:val="32"/>
        </w:rPr>
        <w:drawing>
          <wp:anchor distT="0" distB="0" distL="114300" distR="114300" simplePos="0" relativeHeight="251664384" behindDoc="0" locked="0" layoutInCell="1" allowOverlap="1">
            <wp:simplePos x="0" y="0"/>
            <wp:positionH relativeFrom="column">
              <wp:posOffset>3598545</wp:posOffset>
            </wp:positionH>
            <wp:positionV relativeFrom="paragraph">
              <wp:posOffset>99695</wp:posOffset>
            </wp:positionV>
            <wp:extent cx="2460625" cy="2433955"/>
            <wp:effectExtent l="0" t="0" r="15875" b="4445"/>
            <wp:wrapNone/>
            <wp:docPr id="6" name="图片 6" descr="lQDPDhtIuTBhKDbNAcLNAcewFdBkHhjxacMCR9K9uED7AA_455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QDPDhtIuTBhKDbNAcLNAcewFdBkHhjxacMCR9K9uED7AA_455_450"/>
                    <pic:cNvPicPr>
                      <a:picLocks noChangeAspect="1"/>
                    </pic:cNvPicPr>
                  </pic:nvPicPr>
                  <pic:blipFill>
                    <a:blip r:embed="rId5"/>
                    <a:stretch>
                      <a:fillRect/>
                    </a:stretch>
                  </pic:blipFill>
                  <pic:spPr>
                    <a:xfrm>
                      <a:off x="0" y="0"/>
                      <a:ext cx="2460625" cy="2433955"/>
                    </a:xfrm>
                    <a:prstGeom prst="rect">
                      <a:avLst/>
                    </a:prstGeom>
                  </pic:spPr>
                </pic:pic>
              </a:graphicData>
            </a:graphic>
          </wp:anchor>
        </w:drawing>
      </w:r>
    </w:p>
    <w:p>
      <w:pPr>
        <w:rPr>
          <w:rFonts w:hint="default"/>
          <w:lang w:val="en-US" w:eastAsia="zh-CN"/>
        </w:rPr>
      </w:pPr>
    </w:p>
    <w:p>
      <w:pPr>
        <w:pStyle w:val="2"/>
        <w:rPr>
          <w:rFonts w:hint="default"/>
          <w:lang w:val="en-US" w:eastAsia="zh-CN"/>
        </w:rPr>
      </w:pPr>
    </w:p>
    <w:p>
      <w:pPr>
        <w:rPr>
          <w:rFonts w:hint="default"/>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2653665</wp:posOffset>
                </wp:positionH>
                <wp:positionV relativeFrom="paragraph">
                  <wp:posOffset>43180</wp:posOffset>
                </wp:positionV>
                <wp:extent cx="677545" cy="338455"/>
                <wp:effectExtent l="11430" t="11430" r="15875" b="12065"/>
                <wp:wrapNone/>
                <wp:docPr id="7" name="燕尾形箭头 7"/>
                <wp:cNvGraphicFramePr/>
                <a:graphic xmlns:a="http://schemas.openxmlformats.org/drawingml/2006/main">
                  <a:graphicData uri="http://schemas.microsoft.com/office/word/2010/wordprocessingShape">
                    <wps:wsp>
                      <wps:cNvSpPr/>
                      <wps:spPr>
                        <a:xfrm>
                          <a:off x="0" y="0"/>
                          <a:ext cx="677545" cy="338455"/>
                        </a:xfrm>
                        <a:prstGeom prst="notchedRightArrow">
                          <a:avLst>
                            <a:gd name="adj1" fmla="val 50000"/>
                            <a:gd name="adj2" fmla="val 50046"/>
                          </a:avLst>
                        </a:prstGeom>
                        <a:solidFill>
                          <a:srgbClr val="FFFF00"/>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94" type="#_x0000_t94" style="position:absolute;left:0pt;margin-left:208.95pt;margin-top:3.4pt;height:26.65pt;width:53.35pt;z-index:251663360;mso-width-relative:page;mso-height-relative:page;" fillcolor="#FFFF00" filled="t" stroked="t" coordsize="21600,21600" o:gfxdata="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lpPdrWAAAACAEAAA8AAAAAAAAAAQAgAAAAIgAAAGRycy9kb3du&#10;cmV2LnhtbFBLAQIUABQAAAAIAIdO4kCEoC9lOgIAAI8EAAAOAAAAAAAAAAEAIAAAACUBAABkcnMv&#10;ZTJvRG9jLnhtbFBLBQYAAAAABgAGAFkBAADRBQAAAAA=&#10;" adj="16201,5400">
                <v:fill on="t" focussize="0,0"/>
                <v:stroke color="#000000" joinstyle="miter"/>
                <v:imagedata o:title=""/>
                <o:lock v:ext="edit" aspectratio="f"/>
                <v:textbox>
                  <w:txbxContent>
                    <w:p/>
                  </w:txbxContent>
                </v:textbox>
              </v:shape>
            </w:pict>
          </mc:Fallback>
        </mc:AlternateConten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02" w:firstLineChars="200"/>
        <w:jc w:val="both"/>
        <w:textAlignment w:val="auto"/>
        <w:rPr>
          <w:rFonts w:hint="eastAsia"/>
        </w:rPr>
      </w:pPr>
      <w:r>
        <w:rPr>
          <w:rFonts w:hint="eastAsia" w:ascii="仿宋_GB2312" w:eastAsia="仿宋_GB2312"/>
          <w:b/>
          <w:bCs/>
          <w:color w:val="000000"/>
          <w:sz w:val="30"/>
          <w:szCs w:val="30"/>
          <w:highlight w:val="none"/>
          <w:lang w:eastAsia="zh-CN"/>
        </w:rPr>
        <w:t>特别提示：我院单独招生采取网上钉钉面试方式进行，对此考生务必使用单招报名填写的手机号注册钉钉，认真填写相关信息，确保信息的准确性和完整性。届时未按要求注册或填写信息不准确导致无法正常参加面试的，由考生本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eastAsia="zh-CN" w:bidi="ar"/>
        </w:rPr>
      </w:pPr>
      <w:r>
        <w:rPr>
          <w:rFonts w:hint="eastAsia" w:ascii="仿宋_GB2312" w:hAnsi="仿宋_GB2312" w:eastAsia="仿宋_GB2312" w:cs="仿宋_GB2312"/>
          <w:b/>
          <w:sz w:val="32"/>
          <w:szCs w:val="32"/>
          <w:lang w:eastAsia="zh-CN" w:bidi="ar"/>
        </w:rPr>
        <w:t>考试要求：</w:t>
      </w:r>
      <w:r>
        <w:rPr>
          <w:rFonts w:hint="eastAsia" w:ascii="仿宋_GB2312" w:hAnsi="仿宋" w:eastAsia="仿宋_GB2312"/>
          <w:sz w:val="32"/>
          <w:szCs w:val="32"/>
          <w:lang w:val="en-US" w:eastAsia="zh-CN"/>
        </w:rPr>
        <w:t>考生须在规定的时间内参加网上面试，考生应试环境必须保持安静、明亮，连线接通后必须打开摄像头和语音功能，手持身份证正面放置摄像头前，同时保持正面面向摄像头不少于3秒，答题过程中必须坐姿端正，正面直视摄像头，独立完成线上面试。我院在核查考生身份信息与实际参加考试人员信息不一致，或线上面试过程存在舞弊情况的将根据教育部《国家教育考试违规处理办法》等相关法规处理。</w:t>
      </w:r>
    </w:p>
    <w:p>
      <w:pPr>
        <w:rPr>
          <w:rFonts w:hint="eastAsia"/>
        </w:rPr>
        <w:sectPr>
          <w:footerReference r:id="rId3" w:type="default"/>
          <w:pgSz w:w="11906" w:h="16838"/>
          <w:pgMar w:top="1077" w:right="1077" w:bottom="1077" w:left="567" w:header="851" w:footer="992" w:gutter="0"/>
          <w:pgBorders>
            <w:top w:val="none" w:sz="0" w:space="0"/>
            <w:left w:val="none" w:sz="0" w:space="0"/>
            <w:bottom w:val="none" w:sz="0" w:space="0"/>
            <w:right w:val="none" w:sz="0" w:space="0"/>
          </w:pgBorders>
          <w:cols w:space="0" w:num="1"/>
          <w:rtlGutter w:val="0"/>
          <w:docGrid w:type="lines" w:linePitch="312" w:charSpace="0"/>
        </w:sectPr>
      </w:pPr>
    </w:p>
    <w:tbl>
      <w:tblPr>
        <w:tblStyle w:val="5"/>
        <w:tblW w:w="14920" w:type="dxa"/>
        <w:jc w:val="center"/>
        <w:shd w:val="clear" w:color="auto" w:fill="auto"/>
        <w:tblLayout w:type="fixed"/>
        <w:tblCellMar>
          <w:top w:w="0" w:type="dxa"/>
          <w:left w:w="0" w:type="dxa"/>
          <w:bottom w:w="0" w:type="dxa"/>
          <w:right w:w="0" w:type="dxa"/>
        </w:tblCellMar>
      </w:tblPr>
      <w:tblGrid>
        <w:gridCol w:w="490"/>
        <w:gridCol w:w="1860"/>
        <w:gridCol w:w="540"/>
        <w:gridCol w:w="615"/>
        <w:gridCol w:w="525"/>
        <w:gridCol w:w="795"/>
        <w:gridCol w:w="1083"/>
        <w:gridCol w:w="1290"/>
        <w:gridCol w:w="2820"/>
        <w:gridCol w:w="4185"/>
        <w:gridCol w:w="717"/>
      </w:tblGrid>
      <w:tr>
        <w:tblPrEx>
          <w:shd w:val="clear" w:color="auto" w:fill="auto"/>
          <w:tblCellMar>
            <w:top w:w="0" w:type="dxa"/>
            <w:left w:w="0" w:type="dxa"/>
            <w:bottom w:w="0" w:type="dxa"/>
            <w:right w:w="0" w:type="dxa"/>
          </w:tblCellMar>
        </w:tblPrEx>
        <w:trPr>
          <w:trHeight w:val="510" w:hRule="atLeast"/>
          <w:jc w:val="center"/>
        </w:trPr>
        <w:tc>
          <w:tcPr>
            <w:tcW w:w="49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r>
              <w:rPr>
                <w:rFonts w:hint="default" w:ascii="方正仿宋_GBK" w:hAnsi="方正仿宋_GBK" w:eastAsia="方正仿宋_GBK" w:cs="方正仿宋_GBK"/>
                <w:i w:val="0"/>
                <w:color w:val="000000"/>
                <w:kern w:val="0"/>
                <w:sz w:val="22"/>
                <w:szCs w:val="22"/>
                <w:u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-445770</wp:posOffset>
                      </wp:positionV>
                      <wp:extent cx="2190115" cy="457200"/>
                      <wp:effectExtent l="0" t="0" r="0" b="0"/>
                      <wp:wrapNone/>
                      <wp:docPr id="4" name="文本框 4"/>
                      <wp:cNvGraphicFramePr/>
                      <a:graphic xmlns:a="http://schemas.openxmlformats.org/drawingml/2006/main">
                        <a:graphicData uri="http://schemas.microsoft.com/office/word/2010/wordprocessingShape">
                          <wps:wsp>
                            <wps:cNvSpPr txBox="1"/>
                            <wps:spPr>
                              <a:xfrm>
                                <a:off x="1312545" y="266065"/>
                                <a:ext cx="2190115"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numPr>
                                      <w:ilvl w:val="0"/>
                                      <w:numId w:val="0"/>
                                    </w:numPr>
                                    <w:kinsoku/>
                                    <w:wordWrap/>
                                    <w:overflowPunct/>
                                    <w:topLinePunct w:val="0"/>
                                    <w:autoSpaceDE/>
                                    <w:autoSpaceDN/>
                                    <w:bidi w:val="0"/>
                                    <w:adjustRightInd/>
                                    <w:spacing w:line="600" w:lineRule="exact"/>
                                    <w:ind w:leftChars="200" w:right="0" w:rightChars="0"/>
                                    <w:textAlignment w:val="auto"/>
                                    <w:outlineLvl w:val="9"/>
                                    <w:rPr>
                                      <w:rFonts w:hint="eastAsia" w:ascii="仿宋_GB2312" w:hAnsi="仿宋_GB2312" w:eastAsia="仿宋_GB2312" w:cs="仿宋_GB2312"/>
                                      <w:b/>
                                      <w:color w:val="000000"/>
                                      <w:sz w:val="32"/>
                                      <w:szCs w:val="32"/>
                                      <w:u w:val="none"/>
                                      <w:lang w:bidi="ar"/>
                                    </w:rPr>
                                  </w:pPr>
                                  <w:r>
                                    <w:rPr>
                                      <w:rFonts w:hint="eastAsia" w:ascii="仿宋_GB2312" w:hAnsi="仿宋_GB2312" w:eastAsia="仿宋_GB2312" w:cs="仿宋_GB2312"/>
                                      <w:b/>
                                      <w:color w:val="000000"/>
                                      <w:sz w:val="32"/>
                                      <w:szCs w:val="32"/>
                                      <w:u w:val="none"/>
                                      <w:lang w:eastAsia="zh-CN" w:bidi="ar"/>
                                    </w:rPr>
                                    <w:t>五、</w:t>
                                  </w:r>
                                  <w:r>
                                    <w:rPr>
                                      <w:rFonts w:hint="eastAsia" w:ascii="仿宋_GB2312" w:hAnsi="仿宋_GB2312" w:eastAsia="仿宋_GB2312" w:cs="仿宋_GB2312"/>
                                      <w:b/>
                                      <w:color w:val="000000"/>
                                      <w:sz w:val="32"/>
                                      <w:szCs w:val="32"/>
                                      <w:u w:val="none"/>
                                      <w:lang w:bidi="ar"/>
                                    </w:rPr>
                                    <w:t>招生专业</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35.1pt;height:36pt;width:172.45pt;z-index:251660288;mso-width-relative:page;mso-height-relative:page;" filled="f" stroked="f" coordsize="21600,21600" o:gfxdata="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s0ajDYAAAACAEAAA8AAAAAAAAAAQAgAAAA&#10;IgAAAGRycy9kb3ducmV2LnhtbFBLAQIUABQAAAAIAIdO4kDfZz4BRAIAAHEEAAAOAAAAAAAAAAEA&#10;IAAAACcBAABkcnMvZTJvRG9jLnhtbFBLBQYAAAAABgAGAFkBAADdBQAAAAA=&#10;">
                      <v:fill on="f" focussize="0,0"/>
                      <v:stroke on="f" weight="0.5pt"/>
                      <v:imagedata o:title=""/>
                      <o:lock v:ext="edit" aspectratio="f"/>
                      <v:textbox>
                        <w:txbxContent>
                          <w:p>
                            <w:pPr>
                              <w:keepNext w:val="0"/>
                              <w:keepLines w:val="0"/>
                              <w:pageBreakBefore w:val="0"/>
                              <w:numPr>
                                <w:ilvl w:val="0"/>
                                <w:numId w:val="0"/>
                              </w:numPr>
                              <w:kinsoku/>
                              <w:wordWrap/>
                              <w:overflowPunct/>
                              <w:topLinePunct w:val="0"/>
                              <w:autoSpaceDE/>
                              <w:autoSpaceDN/>
                              <w:bidi w:val="0"/>
                              <w:adjustRightInd/>
                              <w:spacing w:line="600" w:lineRule="exact"/>
                              <w:ind w:leftChars="200" w:right="0" w:rightChars="0"/>
                              <w:textAlignment w:val="auto"/>
                              <w:outlineLvl w:val="9"/>
                              <w:rPr>
                                <w:rFonts w:hint="eastAsia" w:ascii="仿宋_GB2312" w:hAnsi="仿宋_GB2312" w:eastAsia="仿宋_GB2312" w:cs="仿宋_GB2312"/>
                                <w:b/>
                                <w:color w:val="000000"/>
                                <w:sz w:val="32"/>
                                <w:szCs w:val="32"/>
                                <w:u w:val="none"/>
                                <w:lang w:bidi="ar"/>
                              </w:rPr>
                            </w:pPr>
                            <w:r>
                              <w:rPr>
                                <w:rFonts w:hint="eastAsia" w:ascii="仿宋_GB2312" w:hAnsi="仿宋_GB2312" w:eastAsia="仿宋_GB2312" w:cs="仿宋_GB2312"/>
                                <w:b/>
                                <w:color w:val="000000"/>
                                <w:sz w:val="32"/>
                                <w:szCs w:val="32"/>
                                <w:u w:val="none"/>
                                <w:lang w:eastAsia="zh-CN" w:bidi="ar"/>
                              </w:rPr>
                              <w:t>五、</w:t>
                            </w:r>
                            <w:r>
                              <w:rPr>
                                <w:rFonts w:hint="eastAsia" w:ascii="仿宋_GB2312" w:hAnsi="仿宋_GB2312" w:eastAsia="仿宋_GB2312" w:cs="仿宋_GB2312"/>
                                <w:b/>
                                <w:color w:val="000000"/>
                                <w:sz w:val="32"/>
                                <w:szCs w:val="32"/>
                                <w:u w:val="none"/>
                                <w:lang w:bidi="ar"/>
                              </w:rPr>
                              <w:t>招生专业</w:t>
                            </w:r>
                          </w:p>
                          <w:p/>
                        </w:txbxContent>
                      </v:textbox>
                    </v:shape>
                  </w:pict>
                </mc:Fallback>
              </mc:AlternateContent>
            </w:r>
            <w:r>
              <w:rPr>
                <w:rFonts w:hint="eastAsia" w:ascii="方正仿宋_GBK" w:hAnsi="方正仿宋_GBK" w:eastAsia="方正仿宋_GBK" w:cs="方正仿宋_GBK"/>
                <w:i w:val="0"/>
                <w:color w:val="000000"/>
                <w:kern w:val="0"/>
                <w:sz w:val="22"/>
                <w:szCs w:val="22"/>
                <w:u w:val="none"/>
                <w:lang w:val="en-US" w:eastAsia="zh-CN" w:bidi="ar"/>
              </w:rPr>
              <w:t xml:space="preserve">                          专业名称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学制</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科类</w:t>
            </w:r>
          </w:p>
        </w:tc>
        <w:tc>
          <w:tcPr>
            <w:tcW w:w="369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计划数</w:t>
            </w:r>
          </w:p>
        </w:tc>
        <w:tc>
          <w:tcPr>
            <w:tcW w:w="282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备注</w:t>
            </w:r>
          </w:p>
        </w:tc>
        <w:tc>
          <w:tcPr>
            <w:tcW w:w="418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就业方向</w:t>
            </w:r>
          </w:p>
        </w:tc>
        <w:tc>
          <w:tcPr>
            <w:tcW w:w="717"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就业率</w:t>
            </w:r>
          </w:p>
        </w:tc>
      </w:tr>
      <w:tr>
        <w:tblPrEx>
          <w:shd w:val="clear" w:color="auto" w:fill="auto"/>
          <w:tblCellMar>
            <w:top w:w="0" w:type="dxa"/>
            <w:left w:w="0" w:type="dxa"/>
            <w:bottom w:w="0" w:type="dxa"/>
            <w:right w:w="0" w:type="dxa"/>
          </w:tblCellMar>
        </w:tblPrEx>
        <w:trPr>
          <w:trHeight w:val="510" w:hRule="atLeast"/>
          <w:jc w:val="center"/>
        </w:trPr>
        <w:tc>
          <w:tcPr>
            <w:tcW w:w="49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普</w:t>
            </w:r>
            <w:bookmarkStart w:id="0" w:name="_GoBack"/>
            <w:bookmarkEnd w:id="0"/>
            <w:r>
              <w:rPr>
                <w:rFonts w:hint="eastAsia" w:ascii="方正仿宋_GBK" w:hAnsi="方正仿宋_GBK" w:eastAsia="方正仿宋_GBK" w:cs="方正仿宋_GBK"/>
                <w:i w:val="0"/>
                <w:color w:val="000000"/>
                <w:kern w:val="0"/>
                <w:sz w:val="22"/>
                <w:szCs w:val="22"/>
                <w:u w:val="none"/>
                <w:lang w:val="en-US" w:eastAsia="zh-CN" w:bidi="ar"/>
              </w:rPr>
              <w:t>通类</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单列类（选考外语）</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单列类（选考民族语文）</w:t>
            </w:r>
          </w:p>
        </w:tc>
        <w:tc>
          <w:tcPr>
            <w:tcW w:w="282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p>
        </w:tc>
        <w:tc>
          <w:tcPr>
            <w:tcW w:w="418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p>
        </w:tc>
        <w:tc>
          <w:tcPr>
            <w:tcW w:w="717"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10" w:hRule="atLeast"/>
          <w:jc w:val="center"/>
        </w:trPr>
        <w:tc>
          <w:tcPr>
            <w:tcW w:w="49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b/>
                <w:i w:val="0"/>
                <w:color w:val="000000"/>
                <w:kern w:val="0"/>
                <w:sz w:val="22"/>
                <w:szCs w:val="22"/>
                <w:u w:val="none"/>
                <w:lang w:val="en-US" w:eastAsia="zh-CN" w:bidi="ar"/>
              </w:rPr>
            </w:pP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757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743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食品智能加工技术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000000"/>
                <w:sz w:val="22"/>
                <w:szCs w:val="22"/>
                <w:u w:val="none"/>
                <w:lang w:eastAsia="zh-CN"/>
              </w:rPr>
            </w:pPr>
            <w:r>
              <w:rPr>
                <w:rFonts w:hint="eastAsia" w:cs="Times New Roman"/>
                <w:i w:val="0"/>
                <w:color w:val="000000"/>
                <w:sz w:val="22"/>
                <w:szCs w:val="22"/>
                <w:u w:val="none"/>
                <w:lang w:eastAsia="zh-CN"/>
              </w:rPr>
              <w:t>面向</w:t>
            </w:r>
            <w:r>
              <w:rPr>
                <w:rFonts w:hint="default" w:ascii="Times New Roman" w:hAnsi="Times New Roman" w:eastAsia="宋体" w:cs="Times New Roman"/>
                <w:i w:val="0"/>
                <w:color w:val="000000"/>
                <w:sz w:val="22"/>
                <w:szCs w:val="22"/>
                <w:u w:val="none"/>
              </w:rPr>
              <w:t>食品检验所、质量监督检验研究院、食品药品监督管理局、食品企业等</w:t>
            </w:r>
            <w:r>
              <w:rPr>
                <w:rFonts w:hint="eastAsia" w:cs="Times New Roman"/>
                <w:i w:val="0"/>
                <w:color w:val="000000"/>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食品检验检测技术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r>
              <w:rPr>
                <w:rFonts w:hint="eastAsia" w:cs="Times New Roman"/>
                <w:i w:val="0"/>
                <w:color w:val="000000"/>
                <w:sz w:val="22"/>
                <w:szCs w:val="22"/>
                <w:u w:val="none"/>
                <w:lang w:eastAsia="zh-CN"/>
              </w:rPr>
              <w:t>面向</w:t>
            </w:r>
            <w:r>
              <w:rPr>
                <w:rFonts w:hint="default" w:ascii="Times New Roman" w:hAnsi="Times New Roman" w:eastAsia="宋体" w:cs="Times New Roman"/>
                <w:i w:val="0"/>
                <w:color w:val="000000"/>
                <w:sz w:val="22"/>
                <w:szCs w:val="22"/>
                <w:u w:val="none"/>
              </w:rPr>
              <w:t>食品检验与管理、食品安全与质量控制、食品制造、农副食品加工、餐饮和质检技术服务等</w:t>
            </w:r>
            <w:r>
              <w:rPr>
                <w:rFonts w:hint="eastAsia" w:cs="Times New Roman"/>
                <w:i w:val="0"/>
                <w:color w:val="000000"/>
                <w:sz w:val="22"/>
                <w:szCs w:val="22"/>
                <w:u w:val="none"/>
                <w:lang w:eastAsia="zh-CN"/>
              </w:rPr>
              <w:t>单位就业</w:t>
            </w:r>
            <w:r>
              <w:rPr>
                <w:rFonts w:hint="default" w:ascii="Times New Roman" w:hAnsi="Times New Roman" w:eastAsia="宋体" w:cs="Times New Roman"/>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食品质量与安全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000000"/>
                <w:sz w:val="22"/>
                <w:szCs w:val="22"/>
                <w:u w:val="none"/>
                <w:lang w:eastAsia="zh-CN"/>
              </w:rPr>
            </w:pPr>
            <w:r>
              <w:rPr>
                <w:rFonts w:hint="eastAsia" w:cs="Times New Roman"/>
                <w:i w:val="0"/>
                <w:color w:val="000000"/>
                <w:sz w:val="22"/>
                <w:szCs w:val="22"/>
                <w:u w:val="none"/>
                <w:lang w:eastAsia="zh-CN"/>
              </w:rPr>
              <w:t>面向</w:t>
            </w:r>
            <w:r>
              <w:rPr>
                <w:rFonts w:hint="default" w:ascii="Times New Roman" w:hAnsi="Times New Roman" w:eastAsia="宋体" w:cs="Times New Roman"/>
                <w:i w:val="0"/>
                <w:color w:val="000000"/>
                <w:sz w:val="22"/>
                <w:szCs w:val="22"/>
                <w:u w:val="none"/>
              </w:rPr>
              <w:t>质量监督检验研究院、食品药品监督管理局等</w:t>
            </w:r>
            <w:r>
              <w:rPr>
                <w:rFonts w:hint="eastAsia" w:cs="Times New Roman"/>
                <w:i w:val="0"/>
                <w:color w:val="000000"/>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法律事务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其中南疆单列计划15（普通类10、单列选考外语</w:t>
            </w:r>
            <w:r>
              <w:rPr>
                <w:rFonts w:hint="default" w:ascii="Times New Roman" w:hAnsi="Times New Roman" w:eastAsia="宋体" w:cs="Times New Roman"/>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面向</w:t>
            </w:r>
            <w:r>
              <w:rPr>
                <w:rFonts w:hint="eastAsia" w:ascii="宋体" w:hAnsi="宋体" w:eastAsia="宋体" w:cs="宋体"/>
                <w:i w:val="0"/>
                <w:color w:val="000000"/>
                <w:kern w:val="0"/>
                <w:sz w:val="22"/>
                <w:szCs w:val="22"/>
                <w:u w:val="none"/>
                <w:lang w:val="en-US" w:eastAsia="zh-CN" w:bidi="ar"/>
              </w:rPr>
              <w:t>公检法机关</w:t>
            </w:r>
            <w:r>
              <w:rPr>
                <w:rFonts w:hint="eastAsia" w:ascii="宋体" w:hAnsi="宋体" w:cs="宋体"/>
                <w:i w:val="0"/>
                <w:color w:val="000000"/>
                <w:kern w:val="0"/>
                <w:sz w:val="22"/>
                <w:szCs w:val="22"/>
                <w:u w:val="none"/>
                <w:lang w:val="en-US" w:eastAsia="zh-CN" w:bidi="ar"/>
              </w:rPr>
              <w:t>、公证处、律师事务所、仲裁机构、法律服务所等单位就业。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98.5%</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现代纺织技术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其中南疆单列计划25（普通类5、单列选考外语</w:t>
            </w:r>
            <w:r>
              <w:rPr>
                <w:rFonts w:hint="eastAsia" w:ascii="Times New Roman" w:hAnsi="Times New Roman" w:eastAsia="宋体" w:cs="Times New Roman"/>
                <w:i w:val="0"/>
                <w:color w:val="000000"/>
                <w:kern w:val="0"/>
                <w:sz w:val="22"/>
                <w:szCs w:val="22"/>
                <w:u w:val="none"/>
                <w:lang w:val="en-US" w:eastAsia="zh-CN" w:bidi="ar"/>
              </w:rPr>
              <w:t>20</w:t>
            </w:r>
            <w:r>
              <w:rPr>
                <w:rFonts w:hint="eastAsia" w:ascii="宋体" w:hAnsi="宋体" w:eastAsia="宋体" w:cs="宋体"/>
                <w:i w:val="0"/>
                <w:color w:val="000000"/>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面向大中型</w:t>
            </w:r>
            <w:r>
              <w:rPr>
                <w:rFonts w:hint="eastAsia" w:ascii="宋体" w:hAnsi="宋体" w:eastAsia="宋体" w:cs="宋体"/>
                <w:i w:val="0"/>
                <w:color w:val="000000"/>
                <w:kern w:val="0"/>
                <w:sz w:val="22"/>
                <w:szCs w:val="22"/>
                <w:u w:val="none"/>
                <w:lang w:val="en-US" w:eastAsia="zh-CN" w:bidi="ar"/>
              </w:rPr>
              <w:t>纺织品服装检测公司、纺织服装贸易公司、纺织服装生产企业</w:t>
            </w:r>
            <w:r>
              <w:rPr>
                <w:rFonts w:hint="eastAsia" w:ascii="宋体" w:hAnsi="宋体" w:cs="宋体"/>
                <w:i w:val="0"/>
                <w:color w:val="000000"/>
                <w:kern w:val="0"/>
                <w:sz w:val="22"/>
                <w:szCs w:val="22"/>
                <w:u w:val="none"/>
                <w:lang w:val="en-US" w:eastAsia="zh-CN" w:bidi="ar"/>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服装设计与工艺</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r>
              <w:rPr>
                <w:rFonts w:hint="eastAsia" w:cs="Times New Roman"/>
                <w:i w:val="0"/>
                <w:color w:val="000000"/>
                <w:sz w:val="22"/>
                <w:szCs w:val="22"/>
                <w:u w:val="none"/>
                <w:lang w:eastAsia="zh-CN"/>
              </w:rPr>
              <w:t>面向</w:t>
            </w:r>
            <w:r>
              <w:rPr>
                <w:rFonts w:hint="default" w:ascii="Times New Roman" w:hAnsi="Times New Roman" w:eastAsia="宋体" w:cs="Times New Roman"/>
                <w:i w:val="0"/>
                <w:color w:val="000000"/>
                <w:sz w:val="22"/>
                <w:szCs w:val="22"/>
                <w:u w:val="none"/>
              </w:rPr>
              <w:t>服装行业服装设计、服装制版、服装工艺等</w:t>
            </w:r>
            <w:r>
              <w:rPr>
                <w:rFonts w:hint="eastAsia" w:cs="Times New Roman"/>
                <w:i w:val="0"/>
                <w:color w:val="000000"/>
                <w:sz w:val="22"/>
                <w:szCs w:val="22"/>
                <w:u w:val="none"/>
                <w:lang w:eastAsia="zh-CN"/>
              </w:rPr>
              <w:t>单位就业</w:t>
            </w:r>
            <w:r>
              <w:rPr>
                <w:rFonts w:hint="default" w:ascii="Times New Roman" w:hAnsi="Times New Roman" w:eastAsia="宋体" w:cs="Times New Roman"/>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91%</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印刷数字图文技术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广告设计公司、影视动画公司、多媒体公司、出版社、数码快印公司</w:t>
            </w:r>
            <w:r>
              <w:rPr>
                <w:rFonts w:hint="eastAsia" w:ascii="宋体" w:hAnsi="宋体" w:cs="宋体"/>
                <w:i w:val="0"/>
                <w:color w:val="000000"/>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95%</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其中南疆单列计划10（普通类5、单列选考外语</w:t>
            </w:r>
            <w:r>
              <w:rPr>
                <w:rFonts w:hint="eastAsia" w:ascii="Times New Roman" w:hAnsi="Times New Roman" w:eastAsia="宋体" w:cs="Times New Roman"/>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面向</w:t>
            </w:r>
            <w:r>
              <w:rPr>
                <w:rFonts w:hint="eastAsia" w:ascii="宋体" w:hAnsi="宋体" w:eastAsia="宋体" w:cs="宋体"/>
                <w:i w:val="0"/>
                <w:color w:val="000000"/>
                <w:kern w:val="0"/>
                <w:sz w:val="22"/>
                <w:szCs w:val="22"/>
                <w:u w:val="none"/>
                <w:lang w:val="en-US" w:eastAsia="zh-CN" w:bidi="ar"/>
              </w:rPr>
              <w:t>化工、轻工、医药、环保、石化、能源等</w:t>
            </w:r>
            <w:r>
              <w:rPr>
                <w:rFonts w:hint="eastAsia" w:ascii="宋体" w:hAnsi="宋体" w:cs="宋体"/>
                <w:i w:val="0"/>
                <w:color w:val="000000"/>
                <w:kern w:val="0"/>
                <w:sz w:val="22"/>
                <w:szCs w:val="22"/>
                <w:u w:val="none"/>
                <w:lang w:val="en-US" w:eastAsia="zh-CN" w:bidi="ar"/>
              </w:rPr>
              <w:t>大中型企业、检验检测等单位就业。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92%</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面向</w:t>
            </w:r>
            <w:r>
              <w:rPr>
                <w:rFonts w:hint="eastAsia" w:ascii="宋体" w:hAnsi="宋体" w:cs="宋体"/>
                <w:i w:val="0"/>
                <w:iCs w:val="0"/>
                <w:color w:val="000000"/>
                <w:kern w:val="0"/>
                <w:sz w:val="22"/>
                <w:szCs w:val="22"/>
                <w:u w:val="none"/>
                <w:lang w:val="en-US" w:eastAsia="zh-CN" w:bidi="ar"/>
              </w:rPr>
              <w:t>新疆中泰集团</w:t>
            </w:r>
            <w:r>
              <w:rPr>
                <w:rFonts w:hint="eastAsia" w:ascii="宋体" w:hAnsi="宋体" w:eastAsia="宋体" w:cs="宋体"/>
                <w:i w:val="0"/>
                <w:color w:val="000000"/>
                <w:kern w:val="0"/>
                <w:sz w:val="22"/>
                <w:szCs w:val="22"/>
                <w:u w:val="none"/>
                <w:lang w:val="en-US" w:eastAsia="zh-CN" w:bidi="ar"/>
              </w:rPr>
              <w:t>化工、轻工、环保、石化、能源等部门</w:t>
            </w:r>
            <w:r>
              <w:rPr>
                <w:rFonts w:hint="eastAsia" w:ascii="宋体" w:hAnsi="宋体" w:cs="宋体"/>
                <w:i w:val="0"/>
                <w:color w:val="000000"/>
                <w:kern w:val="0"/>
                <w:sz w:val="22"/>
                <w:szCs w:val="22"/>
                <w:u w:val="none"/>
                <w:lang w:val="en-US" w:eastAsia="zh-CN" w:bidi="ar"/>
              </w:rPr>
              <w:t>就业。</w:t>
            </w:r>
            <w:r>
              <w:rPr>
                <w:rFonts w:hint="eastAsia" w:ascii="宋体" w:hAnsi="宋体" w:cs="宋体"/>
                <w:i w:val="0"/>
                <w:iCs w:val="0"/>
                <w:color w:val="000000"/>
                <w:kern w:val="0"/>
                <w:sz w:val="22"/>
                <w:szCs w:val="22"/>
                <w:u w:val="none"/>
                <w:lang w:val="en-US" w:eastAsia="zh-CN" w:bidi="ar"/>
              </w:rPr>
              <w:t>薪资待遇均7000元以上。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Times New Roman" w:hAnsi="Times New Roman" w:eastAsia="宋体" w:cs="Times New Roman"/>
                <w:i w:val="0"/>
                <w:color w:val="000000"/>
                <w:sz w:val="22"/>
                <w:szCs w:val="22"/>
                <w:u w:val="none"/>
                <w:lang w:eastAsia="zh-CN"/>
              </w:rPr>
            </w:pPr>
            <w:r>
              <w:rPr>
                <w:rFonts w:hint="eastAsia" w:cs="Times New Roman"/>
                <w:i w:val="0"/>
                <w:color w:val="000000"/>
                <w:sz w:val="22"/>
                <w:szCs w:val="22"/>
                <w:u w:val="none"/>
                <w:lang w:eastAsia="zh-CN"/>
              </w:rPr>
              <w:t>面向</w:t>
            </w:r>
            <w:r>
              <w:rPr>
                <w:rFonts w:hint="default" w:ascii="Times New Roman" w:hAnsi="Times New Roman" w:eastAsia="宋体" w:cs="Times New Roman"/>
                <w:i w:val="0"/>
                <w:color w:val="000000"/>
                <w:sz w:val="22"/>
                <w:szCs w:val="22"/>
                <w:u w:val="none"/>
              </w:rPr>
              <w:t>环境保护局、环境保护研究院(所)、城市公用事业部门、环保设计院(所)、环境工程公司、厂矿企业</w:t>
            </w:r>
            <w:r>
              <w:rPr>
                <w:rFonts w:hint="eastAsia" w:cs="Times New Roman"/>
                <w:i w:val="0"/>
                <w:color w:val="000000"/>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93%</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分析检验技术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化工、环保、石油、轻工、医药、冶金、地质、建材等</w:t>
            </w:r>
            <w:r>
              <w:rPr>
                <w:rFonts w:hint="eastAsia" w:ascii="宋体" w:hAnsi="宋体" w:cs="宋体"/>
                <w:i w:val="0"/>
                <w:color w:val="000000"/>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tbl>
            <w:tblPr>
              <w:tblStyle w:val="5"/>
              <w:tblW w:w="14920" w:type="dxa"/>
              <w:jc w:val="center"/>
              <w:shd w:val="clear" w:color="auto" w:fill="auto"/>
              <w:tblLayout w:type="fixed"/>
              <w:tblCellMar>
                <w:top w:w="0" w:type="dxa"/>
                <w:left w:w="0" w:type="dxa"/>
                <w:bottom w:w="0" w:type="dxa"/>
                <w:right w:w="0" w:type="dxa"/>
              </w:tblCellMar>
            </w:tblPr>
            <w:tblGrid>
              <w:gridCol w:w="717"/>
            </w:tblGrid>
            <w:tr>
              <w:tblPrEx>
                <w:shd w:val="clear" w:color="auto" w:fill="auto"/>
                <w:tblCellMar>
                  <w:top w:w="0" w:type="dxa"/>
                  <w:left w:w="0" w:type="dxa"/>
                  <w:bottom w:w="0" w:type="dxa"/>
                  <w:right w:w="0"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新增专业暂无毕业生</w:t>
                  </w:r>
                </w:p>
              </w:tc>
            </w:tr>
          </w:tbl>
          <w:p>
            <w:pPr>
              <w:jc w:val="center"/>
              <w:rPr>
                <w:rFonts w:hint="default" w:ascii="仿宋" w:hAnsi="仿宋" w:eastAsia="仿宋" w:cs="仿宋"/>
                <w:i w:val="0"/>
                <w:color w:val="000000"/>
                <w:sz w:val="22"/>
                <w:szCs w:val="22"/>
                <w:u w:val="none"/>
                <w:lang w:val="en-US" w:eastAsia="zh-CN"/>
              </w:rPr>
            </w:pP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化工生产、</w:t>
            </w:r>
            <w:r>
              <w:rPr>
                <w:rFonts w:hint="eastAsia" w:ascii="宋体" w:hAnsi="宋体" w:cs="宋体"/>
                <w:i w:val="0"/>
                <w:color w:val="000000"/>
                <w:sz w:val="22"/>
                <w:szCs w:val="22"/>
                <w:u w:val="none"/>
                <w:lang w:eastAsia="zh-CN"/>
              </w:rPr>
              <w:t>石油储运、石油开发等单位就业。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81%</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石油化工技术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面向新疆中泰集团</w:t>
            </w:r>
            <w:r>
              <w:rPr>
                <w:rFonts w:hint="eastAsia" w:ascii="宋体" w:hAnsi="宋体" w:eastAsia="宋体" w:cs="宋体"/>
                <w:i w:val="0"/>
                <w:iCs w:val="0"/>
                <w:color w:val="000000"/>
                <w:kern w:val="0"/>
                <w:sz w:val="22"/>
                <w:szCs w:val="22"/>
                <w:u w:val="none"/>
                <w:lang w:val="en-US" w:eastAsia="zh-CN" w:bidi="ar"/>
              </w:rPr>
              <w:t>石油化工、石油炼制、有机化工、精细化工等部门</w:t>
            </w:r>
            <w:r>
              <w:rPr>
                <w:rFonts w:hint="eastAsia" w:ascii="宋体" w:hAnsi="宋体" w:cs="宋体"/>
                <w:i w:val="0"/>
                <w:iCs w:val="0"/>
                <w:color w:val="000000"/>
                <w:kern w:val="0"/>
                <w:sz w:val="22"/>
                <w:szCs w:val="22"/>
                <w:u w:val="none"/>
                <w:lang w:val="en-US" w:eastAsia="zh-CN" w:bidi="ar"/>
              </w:rPr>
              <w:t>就业。薪资待遇均7000元以上。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热能动力工程技术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大中型火力发电厂、核电厂、电力建设企业、电力</w:t>
            </w:r>
            <w:r>
              <w:rPr>
                <w:rFonts w:hint="eastAsia" w:ascii="宋体" w:hAnsi="宋体" w:cs="宋体"/>
                <w:i w:val="0"/>
                <w:color w:val="000000"/>
                <w:sz w:val="22"/>
                <w:szCs w:val="22"/>
                <w:u w:val="none"/>
                <w:lang w:eastAsia="zh-CN"/>
              </w:rPr>
              <w:t>维护等</w:t>
            </w:r>
            <w:r>
              <w:rPr>
                <w:rFonts w:hint="eastAsia" w:ascii="宋体" w:hAnsi="宋体" w:eastAsia="宋体" w:cs="宋体"/>
                <w:i w:val="0"/>
                <w:color w:val="000000"/>
                <w:sz w:val="22"/>
                <w:szCs w:val="22"/>
                <w:u w:val="none"/>
              </w:rPr>
              <w:t>企业</w:t>
            </w:r>
            <w:r>
              <w:rPr>
                <w:rFonts w:hint="eastAsia" w:ascii="宋体" w:hAnsi="宋体" w:cs="宋体"/>
                <w:i w:val="0"/>
                <w:color w:val="000000"/>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数控技术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通用设备制造、专业设备制造、模具加工、机电设备维修等企事业单位</w:t>
            </w:r>
            <w:r>
              <w:rPr>
                <w:rFonts w:hint="eastAsia" w:ascii="宋体" w:hAnsi="宋体" w:cs="宋体"/>
                <w:i w:val="0"/>
                <w:color w:val="000000"/>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机电一体化技术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宋体" w:cs="Times New Roman"/>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其中南疆单列计划10（普通类5、单列选考外语</w:t>
            </w:r>
            <w:r>
              <w:rPr>
                <w:rFonts w:hint="eastAsia" w:ascii="Times New Roman" w:hAnsi="Times New Roman" w:eastAsia="宋体" w:cs="Times New Roman"/>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面向</w:t>
            </w:r>
            <w:r>
              <w:rPr>
                <w:rFonts w:hint="eastAsia" w:ascii="宋体" w:hAnsi="宋体" w:eastAsia="宋体" w:cs="宋体"/>
                <w:i w:val="0"/>
                <w:color w:val="000000"/>
                <w:kern w:val="0"/>
                <w:sz w:val="22"/>
                <w:szCs w:val="22"/>
                <w:u w:val="none"/>
                <w:lang w:val="en-US" w:eastAsia="zh-CN" w:bidi="ar"/>
              </w:rPr>
              <w:t>通用设备制造，金属制品、机电、石油化工、冶金等企事业单位</w:t>
            </w:r>
            <w:r>
              <w:rPr>
                <w:rFonts w:hint="eastAsia" w:ascii="宋体" w:hAnsi="宋体" w:cs="宋体"/>
                <w:i w:val="0"/>
                <w:color w:val="000000"/>
                <w:kern w:val="0"/>
                <w:sz w:val="22"/>
                <w:szCs w:val="22"/>
                <w:u w:val="none"/>
                <w:lang w:val="en-US" w:eastAsia="zh-CN" w:bidi="ar"/>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99%</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机电一体化技术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面向新疆中泰集团</w:t>
            </w:r>
            <w:r>
              <w:rPr>
                <w:rFonts w:hint="eastAsia" w:ascii="宋体" w:hAnsi="宋体" w:eastAsia="宋体" w:cs="宋体"/>
                <w:i w:val="0"/>
                <w:iCs w:val="0"/>
                <w:color w:val="000000"/>
                <w:kern w:val="0"/>
                <w:sz w:val="22"/>
                <w:szCs w:val="22"/>
                <w:u w:val="none"/>
                <w:lang w:val="en-US" w:eastAsia="zh-CN" w:bidi="ar"/>
              </w:rPr>
              <w:t>通用设备制造，金属制品、机电、石油化工、冶金等</w:t>
            </w:r>
            <w:r>
              <w:rPr>
                <w:rFonts w:hint="eastAsia" w:ascii="宋体" w:hAnsi="宋体" w:cs="宋体"/>
                <w:i w:val="0"/>
                <w:iCs w:val="0"/>
                <w:color w:val="000000"/>
                <w:kern w:val="0"/>
                <w:sz w:val="22"/>
                <w:szCs w:val="22"/>
                <w:u w:val="none"/>
                <w:lang w:val="en-US" w:eastAsia="zh-CN" w:bidi="ar"/>
              </w:rPr>
              <w:t>部门就业。薪资待遇均7000元以上。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工业机器人技术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机电装备制造行、汽车制造、机械加工行业、石油化工行业、工业机器人研发生产等企事业单位</w:t>
            </w:r>
            <w:r>
              <w:rPr>
                <w:rFonts w:hint="eastAsia" w:ascii="宋体" w:hAnsi="宋体" w:cs="宋体"/>
                <w:i w:val="0"/>
                <w:color w:val="000000"/>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机械制造及自动化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设备制造、专用设备制造</w:t>
            </w:r>
            <w:r>
              <w:rPr>
                <w:rFonts w:hint="eastAsia" w:ascii="宋体" w:hAnsi="宋体" w:cs="宋体"/>
                <w:i w:val="0"/>
                <w:color w:val="000000"/>
                <w:sz w:val="22"/>
                <w:szCs w:val="22"/>
                <w:u w:val="none"/>
                <w:lang w:eastAsia="zh-CN"/>
              </w:rPr>
              <w:t>、</w:t>
            </w:r>
            <w:r>
              <w:rPr>
                <w:rFonts w:hint="eastAsia" w:ascii="宋体" w:hAnsi="宋体" w:eastAsia="宋体" w:cs="宋体"/>
                <w:i w:val="0"/>
                <w:color w:val="000000"/>
                <w:sz w:val="22"/>
                <w:szCs w:val="22"/>
                <w:u w:val="none"/>
              </w:rPr>
              <w:t>机械工程、机械冷加工等</w:t>
            </w:r>
            <w:r>
              <w:rPr>
                <w:rFonts w:hint="eastAsia" w:ascii="宋体" w:hAnsi="宋体" w:cs="宋体"/>
                <w:i w:val="0"/>
                <w:color w:val="000000"/>
                <w:sz w:val="22"/>
                <w:szCs w:val="22"/>
                <w:u w:val="none"/>
                <w:lang w:eastAsia="zh-CN"/>
              </w:rPr>
              <w:t>单位工作。</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发电厂及电力系统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电力工程</w:t>
            </w:r>
            <w:r>
              <w:rPr>
                <w:rFonts w:hint="eastAsia" w:ascii="宋体" w:hAnsi="宋体" w:cs="宋体"/>
                <w:i w:val="0"/>
                <w:color w:val="000000"/>
                <w:sz w:val="22"/>
                <w:szCs w:val="22"/>
                <w:u w:val="none"/>
                <w:lang w:eastAsia="zh-CN"/>
              </w:rPr>
              <w:t>、</w:t>
            </w:r>
            <w:r>
              <w:rPr>
                <w:rFonts w:hint="eastAsia" w:ascii="宋体" w:hAnsi="宋体" w:eastAsia="宋体" w:cs="宋体"/>
                <w:i w:val="0"/>
                <w:color w:val="000000"/>
                <w:sz w:val="22"/>
                <w:szCs w:val="22"/>
                <w:u w:val="none"/>
              </w:rPr>
              <w:t>电气设计、电气设备安装与调试、发电厂与变电站运行与管理等</w:t>
            </w:r>
            <w:r>
              <w:rPr>
                <w:rFonts w:hint="eastAsia" w:ascii="宋体" w:hAnsi="宋体" w:cs="宋体"/>
                <w:i w:val="0"/>
                <w:color w:val="000000"/>
                <w:sz w:val="22"/>
                <w:szCs w:val="22"/>
                <w:u w:val="none"/>
                <w:lang w:eastAsia="zh-CN"/>
              </w:rPr>
              <w:t>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电气设备及控制系统的应用开发、技术服务，电气设备或供配电系统的运行、维护等</w:t>
            </w:r>
            <w:r>
              <w:rPr>
                <w:rFonts w:hint="eastAsia" w:ascii="宋体" w:hAnsi="宋体" w:cs="宋体"/>
                <w:i w:val="0"/>
                <w:color w:val="000000"/>
                <w:sz w:val="22"/>
                <w:szCs w:val="22"/>
                <w:u w:val="none"/>
                <w:lang w:eastAsia="zh-CN"/>
              </w:rPr>
              <w:t>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中泰学院就读，面向中泰就业。</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面向</w:t>
            </w:r>
            <w:r>
              <w:rPr>
                <w:rFonts w:hint="eastAsia" w:ascii="宋体" w:hAnsi="宋体" w:eastAsia="宋体" w:cs="宋体"/>
                <w:i w:val="0"/>
                <w:iCs w:val="0"/>
                <w:color w:val="000000"/>
                <w:kern w:val="0"/>
                <w:sz w:val="22"/>
                <w:szCs w:val="22"/>
                <w:u w:val="none"/>
                <w:lang w:val="en-US" w:eastAsia="zh-CN" w:bidi="ar"/>
              </w:rPr>
              <w:t>新疆中泰集团电气设备及控制系统的应用开发、技术服务</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供配电系统的运行、维护等</w:t>
            </w:r>
            <w:r>
              <w:rPr>
                <w:rFonts w:hint="eastAsia" w:ascii="宋体" w:hAnsi="宋体" w:cs="宋体"/>
                <w:i w:val="0"/>
                <w:iCs w:val="0"/>
                <w:color w:val="000000"/>
                <w:kern w:val="0"/>
                <w:sz w:val="22"/>
                <w:szCs w:val="22"/>
                <w:u w:val="none"/>
                <w:lang w:val="en-US" w:eastAsia="zh-CN" w:bidi="ar"/>
              </w:rPr>
              <w:t>部门就业</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薪资待遇均7000元以上。</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工业过程自动化技术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电气设备及现场仪表的选型、安装、调试、维护，生产过程控制系统运行、管理、改造等</w:t>
            </w:r>
            <w:r>
              <w:rPr>
                <w:rFonts w:hint="eastAsia" w:ascii="宋体" w:hAnsi="宋体" w:cs="宋体"/>
                <w:i w:val="0"/>
                <w:color w:val="000000"/>
                <w:sz w:val="22"/>
                <w:szCs w:val="22"/>
                <w:u w:val="none"/>
                <w:lang w:eastAsia="zh-CN"/>
              </w:rPr>
              <w:t>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消防、交通等电子信息领域生产组织、技术管理、电子设备维护、电子信息技术的开发</w:t>
            </w:r>
            <w:r>
              <w:rPr>
                <w:rFonts w:hint="eastAsia" w:ascii="宋体" w:hAnsi="宋体" w:cs="宋体"/>
                <w:i w:val="0"/>
                <w:color w:val="000000"/>
                <w:sz w:val="22"/>
                <w:szCs w:val="22"/>
                <w:u w:val="none"/>
                <w:lang w:eastAsia="zh-CN"/>
              </w:rPr>
              <w:t>等单位就业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93%</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面向电梯开发运行、维护、建筑工程</w:t>
            </w:r>
            <w:r>
              <w:rPr>
                <w:rFonts w:hint="eastAsia" w:ascii="宋体" w:hAnsi="宋体" w:eastAsia="宋体" w:cs="宋体"/>
                <w:i w:val="0"/>
                <w:color w:val="000000"/>
                <w:sz w:val="22"/>
                <w:szCs w:val="22"/>
                <w:u w:val="none"/>
              </w:rPr>
              <w:t>等</w:t>
            </w:r>
            <w:r>
              <w:rPr>
                <w:rFonts w:hint="eastAsia" w:ascii="宋体" w:hAnsi="宋体" w:cs="宋体"/>
                <w:i w:val="0"/>
                <w:color w:val="000000"/>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光伏工程技术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面向多晶硅制造、</w:t>
            </w:r>
            <w:r>
              <w:rPr>
                <w:rFonts w:hint="eastAsia" w:ascii="宋体" w:hAnsi="宋体" w:eastAsia="宋体" w:cs="宋体"/>
                <w:i w:val="0"/>
                <w:color w:val="000000"/>
                <w:sz w:val="22"/>
                <w:szCs w:val="22"/>
                <w:u w:val="none"/>
              </w:rPr>
              <w:t>太阳能电池片、</w:t>
            </w:r>
            <w:r>
              <w:rPr>
                <w:rFonts w:hint="eastAsia" w:ascii="宋体" w:hAnsi="宋体" w:cs="宋体"/>
                <w:i w:val="0"/>
                <w:color w:val="000000"/>
                <w:sz w:val="22"/>
                <w:szCs w:val="22"/>
                <w:u w:val="none"/>
                <w:lang w:eastAsia="zh-CN"/>
              </w:rPr>
              <w:t>太阳能发电</w:t>
            </w:r>
            <w:r>
              <w:rPr>
                <w:rFonts w:hint="eastAsia" w:ascii="宋体" w:hAnsi="宋体" w:eastAsia="宋体" w:cs="宋体"/>
                <w:i w:val="0"/>
                <w:color w:val="000000"/>
                <w:sz w:val="22"/>
                <w:szCs w:val="22"/>
                <w:u w:val="none"/>
              </w:rPr>
              <w:t>、光伏组件</w:t>
            </w:r>
            <w:r>
              <w:rPr>
                <w:rFonts w:hint="eastAsia" w:ascii="宋体" w:hAnsi="宋体" w:cs="宋体"/>
                <w:i w:val="0"/>
                <w:color w:val="000000"/>
                <w:sz w:val="22"/>
                <w:szCs w:val="22"/>
                <w:u w:val="none"/>
                <w:lang w:eastAsia="zh-CN"/>
              </w:rPr>
              <w:t>研发</w:t>
            </w:r>
            <w:r>
              <w:rPr>
                <w:rFonts w:hint="eastAsia" w:ascii="宋体" w:hAnsi="宋体" w:eastAsia="宋体" w:cs="宋体"/>
                <w:i w:val="0"/>
                <w:color w:val="000000"/>
                <w:sz w:val="22"/>
                <w:szCs w:val="22"/>
                <w:u w:val="none"/>
              </w:rPr>
              <w:t>、光伏材料质量检测、光伏发电施工，光伏发电系统设计</w:t>
            </w:r>
            <w:r>
              <w:rPr>
                <w:rFonts w:hint="eastAsia" w:ascii="宋体" w:hAnsi="宋体" w:cs="宋体"/>
                <w:i w:val="0"/>
                <w:color w:val="000000"/>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新增专业暂无毕业生</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智能控制技术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面向各类</w:t>
            </w:r>
            <w:r>
              <w:rPr>
                <w:rFonts w:hint="eastAsia" w:ascii="宋体" w:hAnsi="宋体" w:eastAsia="宋体" w:cs="宋体"/>
                <w:i w:val="0"/>
                <w:color w:val="000000"/>
                <w:sz w:val="22"/>
                <w:szCs w:val="22"/>
                <w:u w:val="none"/>
              </w:rPr>
              <w:t>产线设计类企业</w:t>
            </w:r>
            <w:r>
              <w:rPr>
                <w:rFonts w:hint="eastAsia" w:ascii="宋体" w:hAnsi="宋体" w:cs="宋体"/>
                <w:i w:val="0"/>
                <w:color w:val="000000"/>
                <w:sz w:val="22"/>
                <w:szCs w:val="22"/>
                <w:u w:val="none"/>
                <w:lang w:eastAsia="zh-CN"/>
              </w:rPr>
              <w:t>、</w:t>
            </w:r>
            <w:r>
              <w:rPr>
                <w:rFonts w:hint="eastAsia" w:ascii="宋体" w:hAnsi="宋体" w:eastAsia="宋体" w:cs="宋体"/>
                <w:i w:val="0"/>
                <w:color w:val="000000"/>
                <w:sz w:val="22"/>
                <w:szCs w:val="22"/>
                <w:u w:val="none"/>
              </w:rPr>
              <w:t>电子产品的设计与开发、电子产品的销售和维修、工业生产线安装、调试与维护等</w:t>
            </w:r>
            <w:r>
              <w:rPr>
                <w:rFonts w:hint="eastAsia" w:ascii="宋体" w:hAnsi="宋体" w:cs="宋体"/>
                <w:i w:val="0"/>
                <w:color w:val="000000"/>
                <w:sz w:val="22"/>
                <w:szCs w:val="22"/>
                <w:u w:val="none"/>
                <w:lang w:eastAsia="zh-CN"/>
              </w:rPr>
              <w:t>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道路与桥梁工程技术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公路管理、道桥施工</w:t>
            </w:r>
            <w:r>
              <w:rPr>
                <w:rFonts w:hint="eastAsia" w:ascii="宋体" w:hAnsi="宋体" w:cs="宋体"/>
                <w:i w:val="0"/>
                <w:color w:val="000000"/>
                <w:sz w:val="22"/>
                <w:szCs w:val="22"/>
                <w:u w:val="none"/>
                <w:lang w:eastAsia="zh-CN"/>
              </w:rPr>
              <w:t>、工程</w:t>
            </w:r>
            <w:r>
              <w:rPr>
                <w:rFonts w:hint="eastAsia" w:ascii="宋体" w:hAnsi="宋体" w:eastAsia="宋体" w:cs="宋体"/>
                <w:i w:val="0"/>
                <w:color w:val="000000"/>
                <w:sz w:val="22"/>
                <w:szCs w:val="22"/>
                <w:u w:val="none"/>
              </w:rPr>
              <w:t>设计院、道路养护、</w:t>
            </w:r>
            <w:r>
              <w:rPr>
                <w:rFonts w:hint="eastAsia" w:ascii="宋体" w:hAnsi="宋体" w:cs="宋体"/>
                <w:i w:val="0"/>
                <w:color w:val="000000"/>
                <w:sz w:val="22"/>
                <w:szCs w:val="22"/>
                <w:u w:val="none"/>
                <w:lang w:eastAsia="zh-CN"/>
              </w:rPr>
              <w:t>工程</w:t>
            </w:r>
            <w:r>
              <w:rPr>
                <w:rFonts w:hint="eastAsia" w:ascii="宋体" w:hAnsi="宋体" w:eastAsia="宋体" w:cs="宋体"/>
                <w:i w:val="0"/>
                <w:color w:val="000000"/>
                <w:sz w:val="22"/>
                <w:szCs w:val="22"/>
                <w:u w:val="none"/>
              </w:rPr>
              <w:t>监理</w:t>
            </w:r>
            <w:r>
              <w:rPr>
                <w:rFonts w:hint="eastAsia" w:ascii="宋体" w:hAnsi="宋体" w:cs="宋体"/>
                <w:i w:val="0"/>
                <w:color w:val="000000"/>
                <w:sz w:val="22"/>
                <w:szCs w:val="22"/>
                <w:u w:val="none"/>
                <w:lang w:eastAsia="zh-CN"/>
              </w:rPr>
              <w:t>等单位就业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房地产开发公司、建筑施工企业、设计院、</w:t>
            </w:r>
            <w:r>
              <w:rPr>
                <w:rFonts w:hint="eastAsia" w:ascii="宋体" w:hAnsi="宋体" w:cs="宋体"/>
                <w:i w:val="0"/>
                <w:color w:val="000000"/>
                <w:sz w:val="22"/>
                <w:szCs w:val="22"/>
                <w:u w:val="none"/>
                <w:lang w:eastAsia="zh-CN"/>
              </w:rPr>
              <w:t>工程</w:t>
            </w:r>
            <w:r>
              <w:rPr>
                <w:rFonts w:hint="eastAsia" w:ascii="宋体" w:hAnsi="宋体" w:eastAsia="宋体" w:cs="宋体"/>
                <w:i w:val="0"/>
                <w:color w:val="000000"/>
                <w:sz w:val="22"/>
                <w:szCs w:val="22"/>
                <w:u w:val="none"/>
              </w:rPr>
              <w:t>测绘企业、监理等</w:t>
            </w:r>
            <w:r>
              <w:rPr>
                <w:rFonts w:hint="eastAsia" w:ascii="宋体" w:hAnsi="宋体" w:cs="宋体"/>
                <w:i w:val="0"/>
                <w:color w:val="000000"/>
                <w:sz w:val="22"/>
                <w:szCs w:val="22"/>
                <w:u w:val="none"/>
                <w:lang w:eastAsia="zh-CN"/>
              </w:rPr>
              <w:t>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89%</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工程造价</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Times New Roman" w:hAnsi="Times New Roman" w:eastAsia="宋体" w:cs="Times New Roman"/>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其中南疆单列计划10（普通类5、单列选考外语</w:t>
            </w:r>
            <w:r>
              <w:rPr>
                <w:rFonts w:hint="eastAsia" w:ascii="Times New Roman" w:hAnsi="Times New Roman" w:eastAsia="宋体" w:cs="Times New Roman"/>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面向</w:t>
            </w:r>
            <w:r>
              <w:rPr>
                <w:rFonts w:hint="eastAsia" w:ascii="宋体" w:hAnsi="宋体" w:eastAsia="宋体" w:cs="宋体"/>
                <w:i w:val="0"/>
                <w:color w:val="000000"/>
                <w:kern w:val="0"/>
                <w:sz w:val="22"/>
                <w:szCs w:val="22"/>
                <w:u w:val="none"/>
                <w:lang w:val="en-US" w:eastAsia="zh-CN" w:bidi="ar"/>
              </w:rPr>
              <w:t>设计院、</w:t>
            </w:r>
            <w:r>
              <w:rPr>
                <w:rFonts w:hint="eastAsia" w:ascii="宋体" w:hAnsi="宋体" w:cs="宋体"/>
                <w:i w:val="0"/>
                <w:color w:val="000000"/>
                <w:kern w:val="0"/>
                <w:sz w:val="22"/>
                <w:szCs w:val="22"/>
                <w:u w:val="none"/>
                <w:lang w:val="en-US" w:eastAsia="zh-CN" w:bidi="ar"/>
              </w:rPr>
              <w:t>工程</w:t>
            </w:r>
            <w:r>
              <w:rPr>
                <w:rFonts w:hint="eastAsia" w:ascii="宋体" w:hAnsi="宋体" w:eastAsia="宋体" w:cs="宋体"/>
                <w:i w:val="0"/>
                <w:color w:val="000000"/>
                <w:kern w:val="0"/>
                <w:sz w:val="22"/>
                <w:szCs w:val="22"/>
                <w:u w:val="none"/>
                <w:lang w:val="en-US" w:eastAsia="zh-CN" w:bidi="ar"/>
              </w:rPr>
              <w:t>造价咨询公司、施工企业、监理企业、审计事务所等</w:t>
            </w:r>
            <w:r>
              <w:rPr>
                <w:rFonts w:hint="eastAsia" w:ascii="宋体" w:hAnsi="宋体" w:cs="宋体"/>
                <w:i w:val="0"/>
                <w:color w:val="000000"/>
                <w:kern w:val="0"/>
                <w:sz w:val="22"/>
                <w:szCs w:val="22"/>
                <w:u w:val="none"/>
                <w:lang w:val="en-US" w:eastAsia="zh-CN" w:bidi="ar"/>
              </w:rPr>
              <w:t>单位就业</w:t>
            </w:r>
            <w:r>
              <w:rPr>
                <w:rFonts w:hint="eastAsia" w:ascii="宋体" w:hAnsi="宋体" w:eastAsia="宋体" w:cs="宋体"/>
                <w:i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98%</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计算机网络技术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网络设备安装与调试、计算机网络管理、</w:t>
            </w:r>
            <w:r>
              <w:rPr>
                <w:rFonts w:hint="eastAsia" w:ascii="宋体" w:hAnsi="宋体" w:cs="宋体"/>
                <w:i w:val="0"/>
                <w:color w:val="000000"/>
                <w:sz w:val="22"/>
                <w:szCs w:val="22"/>
                <w:u w:val="none"/>
                <w:lang w:eastAsia="zh-CN"/>
              </w:rPr>
              <w:t>各类企事业单位网络中心</w:t>
            </w:r>
            <w:r>
              <w:rPr>
                <w:rFonts w:hint="eastAsia" w:ascii="宋体" w:hAnsi="宋体" w:eastAsia="宋体" w:cs="宋体"/>
                <w:i w:val="0"/>
                <w:color w:val="000000"/>
                <w:sz w:val="22"/>
                <w:szCs w:val="22"/>
                <w:u w:val="none"/>
              </w:rPr>
              <w:t>等</w:t>
            </w:r>
            <w:r>
              <w:rPr>
                <w:rFonts w:hint="eastAsia" w:ascii="宋体" w:hAnsi="宋体" w:cs="宋体"/>
                <w:i w:val="0"/>
                <w:color w:val="000000"/>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96%</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大数据技术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互联网、通信、计算机软件等单位</w:t>
            </w:r>
            <w:r>
              <w:rPr>
                <w:rFonts w:hint="eastAsia" w:ascii="宋体" w:hAnsi="宋体" w:cs="宋体"/>
                <w:i w:val="0"/>
                <w:color w:val="000000"/>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97%</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现代移动通信技术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通信工程勘察设计、通信工程施工和监理、无线网络</w:t>
            </w:r>
            <w:r>
              <w:rPr>
                <w:rFonts w:hint="eastAsia" w:ascii="宋体" w:hAnsi="宋体" w:cs="宋体"/>
                <w:i w:val="0"/>
                <w:color w:val="000000"/>
                <w:sz w:val="22"/>
                <w:szCs w:val="22"/>
                <w:u w:val="none"/>
                <w:lang w:eastAsia="zh-CN"/>
              </w:rPr>
              <w:t>维护</w:t>
            </w:r>
            <w:r>
              <w:rPr>
                <w:rFonts w:hint="eastAsia" w:ascii="宋体" w:hAnsi="宋体" w:eastAsia="宋体" w:cs="宋体"/>
                <w:i w:val="0"/>
                <w:color w:val="000000"/>
                <w:sz w:val="22"/>
                <w:szCs w:val="22"/>
                <w:u w:val="none"/>
              </w:rPr>
              <w:t>、电信服务等单位</w:t>
            </w:r>
            <w:r>
              <w:rPr>
                <w:rFonts w:hint="eastAsia" w:ascii="宋体" w:hAnsi="宋体" w:cs="宋体"/>
                <w:i w:val="0"/>
                <w:color w:val="000000"/>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98%</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电子商务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电子商务</w:t>
            </w:r>
            <w:r>
              <w:rPr>
                <w:rFonts w:hint="eastAsia" w:ascii="宋体" w:hAnsi="宋体" w:cs="宋体"/>
                <w:i w:val="0"/>
                <w:color w:val="000000"/>
                <w:sz w:val="22"/>
                <w:szCs w:val="22"/>
                <w:u w:val="none"/>
                <w:lang w:eastAsia="zh-CN"/>
              </w:rPr>
              <w:t>平台建设</w:t>
            </w:r>
            <w:r>
              <w:rPr>
                <w:rFonts w:hint="eastAsia" w:ascii="宋体" w:hAnsi="宋体" w:eastAsia="宋体" w:cs="宋体"/>
                <w:i w:val="0"/>
                <w:color w:val="000000"/>
                <w:sz w:val="22"/>
                <w:szCs w:val="22"/>
                <w:u w:val="none"/>
              </w:rPr>
              <w:t>、电子商务</w:t>
            </w:r>
            <w:r>
              <w:rPr>
                <w:rFonts w:hint="eastAsia" w:ascii="宋体" w:hAnsi="宋体" w:cs="宋体"/>
                <w:i w:val="0"/>
                <w:color w:val="000000"/>
                <w:sz w:val="22"/>
                <w:szCs w:val="22"/>
                <w:u w:val="none"/>
                <w:lang w:eastAsia="zh-CN"/>
              </w:rPr>
              <w:t>运行维护</w:t>
            </w:r>
            <w:r>
              <w:rPr>
                <w:rFonts w:hint="eastAsia" w:ascii="宋体" w:hAnsi="宋体" w:eastAsia="宋体" w:cs="宋体"/>
                <w:i w:val="0"/>
                <w:color w:val="000000"/>
                <w:sz w:val="22"/>
                <w:szCs w:val="22"/>
                <w:u w:val="none"/>
              </w:rPr>
              <w:t>、电子商务</w:t>
            </w:r>
            <w:r>
              <w:rPr>
                <w:rFonts w:hint="eastAsia" w:ascii="宋体" w:hAnsi="宋体" w:cs="宋体"/>
                <w:i w:val="0"/>
                <w:color w:val="000000"/>
                <w:sz w:val="22"/>
                <w:szCs w:val="22"/>
                <w:u w:val="none"/>
                <w:lang w:eastAsia="zh-CN"/>
              </w:rPr>
              <w:t>管理等单位就业。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99%</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智能互联网络技术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物联网设备</w:t>
            </w:r>
            <w:r>
              <w:rPr>
                <w:rFonts w:hint="eastAsia" w:ascii="宋体" w:hAnsi="宋体" w:cs="宋体"/>
                <w:i w:val="0"/>
                <w:color w:val="000000"/>
                <w:sz w:val="22"/>
                <w:szCs w:val="22"/>
                <w:u w:val="none"/>
                <w:lang w:eastAsia="zh-CN"/>
              </w:rPr>
              <w:t>开发、</w:t>
            </w:r>
            <w:r>
              <w:rPr>
                <w:rFonts w:hint="eastAsia" w:ascii="宋体" w:hAnsi="宋体" w:eastAsia="宋体" w:cs="宋体"/>
                <w:i w:val="0"/>
                <w:color w:val="000000"/>
                <w:sz w:val="22"/>
                <w:szCs w:val="22"/>
                <w:u w:val="none"/>
              </w:rPr>
              <w:t>安装与调试、物联网工程实施</w:t>
            </w:r>
            <w:r>
              <w:rPr>
                <w:rFonts w:hint="eastAsia" w:ascii="宋体" w:hAnsi="宋体" w:cs="宋体"/>
                <w:i w:val="0"/>
                <w:color w:val="000000"/>
                <w:sz w:val="22"/>
                <w:szCs w:val="22"/>
                <w:u w:val="none"/>
                <w:lang w:eastAsia="zh-CN"/>
              </w:rPr>
              <w:t>、</w:t>
            </w:r>
            <w:r>
              <w:rPr>
                <w:rFonts w:hint="eastAsia" w:ascii="宋体" w:hAnsi="宋体" w:eastAsia="宋体" w:cs="宋体"/>
                <w:i w:val="0"/>
                <w:color w:val="000000"/>
                <w:sz w:val="22"/>
                <w:szCs w:val="22"/>
                <w:u w:val="none"/>
              </w:rPr>
              <w:t>运维</w:t>
            </w:r>
            <w:r>
              <w:rPr>
                <w:rFonts w:hint="eastAsia" w:ascii="宋体" w:hAnsi="宋体" w:cs="宋体"/>
                <w:i w:val="0"/>
                <w:color w:val="000000"/>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大数据与会计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机关事业单位、会计事务所、各类大中小型企业、</w:t>
            </w:r>
            <w:r>
              <w:rPr>
                <w:rFonts w:hint="eastAsia" w:ascii="宋体" w:hAnsi="宋体" w:cs="宋体"/>
                <w:i w:val="0"/>
                <w:color w:val="000000"/>
                <w:sz w:val="22"/>
                <w:szCs w:val="22"/>
                <w:u w:val="none"/>
                <w:lang w:eastAsia="zh-CN"/>
              </w:rPr>
              <w:t>金融机构、</w:t>
            </w:r>
            <w:r>
              <w:rPr>
                <w:rFonts w:hint="eastAsia" w:ascii="宋体" w:hAnsi="宋体" w:eastAsia="宋体" w:cs="宋体"/>
                <w:i w:val="0"/>
                <w:color w:val="000000"/>
                <w:sz w:val="22"/>
                <w:szCs w:val="22"/>
                <w:u w:val="none"/>
              </w:rPr>
              <w:t>民营企业</w:t>
            </w:r>
            <w:r>
              <w:rPr>
                <w:rFonts w:hint="eastAsia" w:ascii="宋体" w:hAnsi="宋体" w:cs="宋体"/>
                <w:i w:val="0"/>
                <w:color w:val="000000"/>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97%%</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国际经济与贸易</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对外贸易</w:t>
            </w:r>
            <w:r>
              <w:rPr>
                <w:rFonts w:hint="eastAsia" w:ascii="宋体" w:hAnsi="宋体" w:cs="宋体"/>
                <w:i w:val="0"/>
                <w:color w:val="000000"/>
                <w:sz w:val="22"/>
                <w:szCs w:val="22"/>
                <w:u w:val="none"/>
                <w:lang w:eastAsia="zh-CN"/>
              </w:rPr>
              <w:t>、企业</w:t>
            </w:r>
            <w:r>
              <w:rPr>
                <w:rFonts w:hint="eastAsia" w:ascii="宋体" w:hAnsi="宋体" w:eastAsia="宋体" w:cs="宋体"/>
                <w:i w:val="0"/>
                <w:color w:val="000000"/>
                <w:sz w:val="22"/>
                <w:szCs w:val="22"/>
                <w:u w:val="none"/>
              </w:rPr>
              <w:t>行政、外贸企业、外资企业、跨国公司</w:t>
            </w:r>
            <w:r>
              <w:rPr>
                <w:rFonts w:hint="eastAsia" w:ascii="宋体" w:hAnsi="宋体" w:cs="宋体"/>
                <w:i w:val="0"/>
                <w:color w:val="000000"/>
                <w:sz w:val="22"/>
                <w:szCs w:val="22"/>
                <w:u w:val="none"/>
                <w:lang w:eastAsia="zh-CN"/>
              </w:rPr>
              <w:t>等</w:t>
            </w:r>
            <w:r>
              <w:rPr>
                <w:rFonts w:hint="eastAsia" w:ascii="宋体" w:hAnsi="宋体" w:eastAsia="宋体" w:cs="宋体"/>
                <w:i w:val="0"/>
                <w:color w:val="000000"/>
                <w:sz w:val="22"/>
                <w:szCs w:val="22"/>
                <w:u w:val="none"/>
              </w:rPr>
              <w:t>部门</w:t>
            </w:r>
            <w:r>
              <w:rPr>
                <w:rFonts w:hint="eastAsia" w:ascii="宋体" w:hAnsi="宋体" w:cs="宋体"/>
                <w:i w:val="0"/>
                <w:color w:val="000000"/>
                <w:sz w:val="22"/>
                <w:szCs w:val="22"/>
                <w:u w:val="none"/>
                <w:lang w:eastAsia="zh-CN"/>
              </w:rPr>
              <w:t>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工商企业管理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面向个大中型工商企业、机关事业单位等单位就业</w:t>
            </w:r>
            <w:r>
              <w:rPr>
                <w:rFonts w:hint="eastAsia" w:ascii="宋体" w:hAnsi="宋体" w:eastAsia="宋体" w:cs="宋体"/>
                <w:i w:val="0"/>
                <w:color w:val="000000"/>
                <w:sz w:val="22"/>
                <w:szCs w:val="22"/>
                <w:u w:val="none"/>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现代物流管理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道路运输、多式联运、运输代理和运输市场营销等</w:t>
            </w:r>
            <w:r>
              <w:rPr>
                <w:rFonts w:hint="eastAsia" w:ascii="宋体" w:hAnsi="宋体" w:cs="宋体"/>
                <w:i w:val="0"/>
                <w:color w:val="000000"/>
                <w:sz w:val="22"/>
                <w:szCs w:val="22"/>
                <w:u w:val="none"/>
                <w:lang w:eastAsia="zh-CN"/>
              </w:rPr>
              <w:t>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96.5%</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旅游管理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旅游公司，旅游景区、主题公园、旅游度假村、旅游休闲俱乐部、旅游策划公司</w:t>
            </w:r>
            <w:r>
              <w:rPr>
                <w:rFonts w:hint="eastAsia" w:ascii="宋体" w:hAnsi="宋体" w:cs="宋体"/>
                <w:i w:val="0"/>
                <w:color w:val="000000"/>
                <w:sz w:val="22"/>
                <w:szCs w:val="22"/>
                <w:u w:val="none"/>
                <w:lang w:eastAsia="zh-CN"/>
              </w:rPr>
              <w:t>等单位就业。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国家机关、科研机构、生产制造、商业零售、餐饮服务、</w:t>
            </w:r>
            <w:r>
              <w:rPr>
                <w:rFonts w:hint="eastAsia" w:ascii="宋体" w:hAnsi="宋体" w:cs="宋体"/>
                <w:i w:val="0"/>
                <w:color w:val="000000"/>
                <w:sz w:val="22"/>
                <w:szCs w:val="22"/>
                <w:u w:val="none"/>
                <w:lang w:eastAsia="zh-CN"/>
              </w:rPr>
              <w:t>人力资源管理</w:t>
            </w:r>
            <w:r>
              <w:rPr>
                <w:rFonts w:hint="eastAsia" w:ascii="宋体" w:hAnsi="宋体" w:eastAsia="宋体" w:cs="宋体"/>
                <w:i w:val="0"/>
                <w:color w:val="000000"/>
                <w:sz w:val="22"/>
                <w:szCs w:val="22"/>
                <w:u w:val="none"/>
              </w:rPr>
              <w:t>等企事业单位</w:t>
            </w:r>
            <w:r>
              <w:rPr>
                <w:rFonts w:hint="eastAsia" w:ascii="宋体" w:hAnsi="宋体" w:cs="宋体"/>
                <w:i w:val="0"/>
                <w:color w:val="000000"/>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91%</w:t>
            </w:r>
          </w:p>
        </w:tc>
      </w:tr>
      <w:tr>
        <w:tblPrEx>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商务英语</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兼收</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面向</w:t>
            </w:r>
            <w:r>
              <w:rPr>
                <w:rFonts w:hint="eastAsia" w:ascii="宋体" w:hAnsi="宋体" w:eastAsia="宋体" w:cs="宋体"/>
                <w:i w:val="0"/>
                <w:color w:val="000000"/>
                <w:sz w:val="22"/>
                <w:szCs w:val="22"/>
                <w:u w:val="none"/>
              </w:rPr>
              <w:t>对外经济贸易、企事业单位、政府机构、外贸（合资）公司等单位</w:t>
            </w:r>
            <w:r>
              <w:rPr>
                <w:rFonts w:hint="eastAsia" w:ascii="宋体" w:hAnsi="宋体" w:cs="宋体"/>
                <w:i w:val="0"/>
                <w:color w:val="000000"/>
                <w:sz w:val="22"/>
                <w:szCs w:val="22"/>
                <w:u w:val="none"/>
                <w:lang w:eastAsia="zh-CN"/>
              </w:rPr>
              <w:t>就业。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93%</w:t>
            </w:r>
          </w:p>
        </w:tc>
      </w:tr>
      <w:tr>
        <w:tblPrEx>
          <w:shd w:val="clear" w:color="auto" w:fill="auto"/>
          <w:tblCellMar>
            <w:top w:w="0" w:type="dxa"/>
            <w:left w:w="0" w:type="dxa"/>
            <w:bottom w:w="0" w:type="dxa"/>
            <w:right w:w="0" w:type="dxa"/>
          </w:tblCellMar>
        </w:tblPrEx>
        <w:trPr>
          <w:trHeight w:val="51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i w:val="0"/>
                <w:color w:val="000000"/>
                <w:sz w:val="28"/>
                <w:szCs w:val="28"/>
                <w:u w:val="none"/>
                <w:lang w:val="en-US" w:eastAsia="zh-CN"/>
              </w:rPr>
            </w:pPr>
          </w:p>
        </w:tc>
        <w:tc>
          <w:tcPr>
            <w:tcW w:w="14430"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仿宋" w:hAnsi="仿宋" w:eastAsia="仿宋" w:cs="仿宋"/>
                <w:i w:val="0"/>
                <w:color w:val="000000"/>
                <w:sz w:val="22"/>
                <w:szCs w:val="22"/>
                <w:u w:val="none"/>
                <w:lang w:val="en-US" w:eastAsia="zh-CN"/>
              </w:rPr>
            </w:pPr>
            <w:r>
              <w:rPr>
                <w:rFonts w:hint="eastAsia" w:ascii="仿宋" w:hAnsi="仿宋" w:eastAsia="仿宋" w:cs="仿宋"/>
                <w:b/>
                <w:bCs/>
                <w:i w:val="0"/>
                <w:color w:val="000000"/>
                <w:sz w:val="28"/>
                <w:szCs w:val="28"/>
                <w:u w:val="none"/>
                <w:lang w:val="en-US" w:eastAsia="zh-CN"/>
              </w:rPr>
              <w:t>近年来我院应届毕业生总体就业率达98.5%，就业方向主要面向各大中型国有企业、上市集团、国家机关事业单温、国家行业管理部门（协会）等单位就业，薪资待遇远超自治区平均水平，其中应届毕业生在专升本、公务员、事业单位、特岗教师录取和招聘上名列自治区同类院校前列。</w:t>
            </w:r>
          </w:p>
        </w:tc>
      </w:tr>
    </w:tbl>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sz w:val="32"/>
          <w:szCs w:val="32"/>
          <w:lang w:eastAsia="zh-CN" w:bidi="ar"/>
        </w:rPr>
        <w:sectPr>
          <w:pgSz w:w="16838" w:h="11906" w:orient="landscape"/>
          <w:pgMar w:top="1077" w:right="1077" w:bottom="1077" w:left="1077" w:header="851" w:footer="992" w:gutter="0"/>
          <w:pgBorders>
            <w:top w:val="none" w:sz="0" w:space="0"/>
            <w:left w:val="none" w:sz="0" w:space="0"/>
            <w:bottom w:val="none" w:sz="0" w:space="0"/>
            <w:right w:val="none" w:sz="0" w:space="0"/>
          </w:pgBorders>
          <w:cols w:space="0" w:num="1"/>
          <w:rtlGutter w:val="0"/>
          <w:docGrid w:type="lines" w:linePitch="314" w:charSpace="0"/>
        </w:sectPr>
      </w:pPr>
    </w:p>
    <w:p>
      <w:pPr>
        <w:keepNext w:val="0"/>
        <w:keepLines w:val="0"/>
        <w:pageBreakBefore w:val="0"/>
        <w:numPr>
          <w:ilvl w:val="0"/>
          <w:numId w:val="2"/>
        </w:numPr>
        <w:kinsoku/>
        <w:wordWrap/>
        <w:overflowPunct/>
        <w:topLinePunct w:val="0"/>
        <w:autoSpaceDE/>
        <w:autoSpaceDN/>
        <w:bidi w:val="0"/>
        <w:adjustRightInd/>
        <w:spacing w:line="600" w:lineRule="exact"/>
        <w:ind w:right="0" w:rightChars="0" w:firstLine="643" w:firstLineChars="200"/>
        <w:textAlignment w:val="auto"/>
        <w:outlineLvl w:val="9"/>
        <w:rPr>
          <w:rFonts w:hint="eastAsia" w:ascii="仿宋_GB2312" w:hAnsi="仿宋_GB2312" w:eastAsia="仿宋_GB2312" w:cs="仿宋_GB2312"/>
          <w:b/>
          <w:sz w:val="32"/>
          <w:szCs w:val="32"/>
          <w:lang w:eastAsia="zh-CN" w:bidi="ar"/>
        </w:rPr>
      </w:pPr>
      <w:r>
        <w:rPr>
          <w:rFonts w:hint="eastAsia" w:ascii="仿宋_GB2312" w:hAnsi="仿宋_GB2312" w:eastAsia="仿宋_GB2312" w:cs="仿宋_GB2312"/>
          <w:b/>
          <w:sz w:val="32"/>
          <w:szCs w:val="32"/>
          <w:lang w:eastAsia="zh-CN" w:bidi="ar"/>
        </w:rPr>
        <w:t>录取原则</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在自治区教育考试院指导、监督下，学院按照本年度录取原则实施录取工作。</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1.考生报名结束后，学院依据考生普通高中学业水平考试成绩（60%）+</w:t>
      </w:r>
      <w:r>
        <w:rPr>
          <w:rFonts w:hint="default" w:ascii="仿宋_GB2312" w:hAnsi="仿宋" w:eastAsia="仿宋_GB2312"/>
          <w:sz w:val="32"/>
          <w:szCs w:val="32"/>
          <w:lang w:val="en-US" w:eastAsia="zh-CN"/>
        </w:rPr>
        <w:t>综合素质评价成绩</w:t>
      </w:r>
      <w:r>
        <w:rPr>
          <w:rFonts w:hint="eastAsia" w:ascii="仿宋_GB2312" w:hAnsi="仿宋" w:eastAsia="仿宋_GB2312"/>
          <w:sz w:val="32"/>
          <w:szCs w:val="32"/>
          <w:lang w:val="en-US" w:eastAsia="zh-CN"/>
        </w:rPr>
        <w:t>（40%）从高到低择优录取。</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报考考生总分相同，普通类文史类考生按语文、数学、外语排序择优录取并分配专业，理工类考生按理科数学、语文、外语排序择优录取并分配专业；单列类（选考外语）、单列类（选考民族语文）的考生按照语文成绩从高到低择优录取并分配专业（语文成绩相同者再按照数学成绩从高到低录取）。</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lang w:val="en-US" w:eastAsia="zh-CN"/>
        </w:rPr>
        <w:t>思想政治考核评定不合格者将不予录取、</w:t>
      </w:r>
      <w:r>
        <w:rPr>
          <w:rFonts w:hint="eastAsia" w:ascii="仿宋_GB2312" w:hAnsi="仿宋" w:eastAsia="仿宋_GB2312"/>
          <w:sz w:val="32"/>
          <w:szCs w:val="32"/>
          <w:highlight w:val="none"/>
          <w:lang w:val="en-US" w:eastAsia="zh-CN"/>
        </w:rPr>
        <w:t>文化素质成绩中任何一科为零分者不予录取、语文成绩未通过高中学业水平考试或成绩低于55分不予录取。</w:t>
      </w:r>
      <w:r>
        <w:rPr>
          <w:rFonts w:hint="eastAsia" w:ascii="仿宋_GB2312" w:hAnsi="仿宋" w:eastAsia="仿宋_GB2312"/>
          <w:sz w:val="32"/>
          <w:szCs w:val="32"/>
          <w:lang w:val="en-US" w:eastAsia="zh-CN"/>
        </w:rPr>
        <w:t>综合素质评价成绩为零分者不予录取、综合素质评价过程存在舞弊情况的不予录取并上报自治区教育考试院。</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对服从专业调剂考生所报专业志愿都无法满足的，将由学院调剂录取到相应专业。不服从调剂的，则做退档处理</w:t>
      </w:r>
      <w:r>
        <w:rPr>
          <w:rFonts w:hint="eastAsia" w:ascii="仿宋_GB2312" w:hAnsi="仿宋_GB2312" w:eastAsia="仿宋_GB2312" w:cs="仿宋_GB2312"/>
          <w:kern w:val="2"/>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.男女生比例要求：不限。</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4.身体健康状况要求：符合教育部、卫生部和中国残疾人联合会印发的《普通高等学校招生体检指导意见》标准要求。</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highlight w:val="none"/>
          <w:lang w:val="en-US" w:eastAsia="zh-CN"/>
        </w:rPr>
      </w:pPr>
      <w:r>
        <w:rPr>
          <w:rFonts w:hint="eastAsia" w:ascii="仿宋_GB2312" w:hAnsi="仿宋" w:eastAsia="仿宋_GB2312"/>
          <w:sz w:val="32"/>
          <w:szCs w:val="32"/>
          <w:lang w:val="en-US" w:eastAsia="zh-CN"/>
        </w:rPr>
        <w:t>5.根据本年度录取原则，经我院招生委员会审核，确定拟录取考生名单，</w:t>
      </w:r>
      <w:r>
        <w:rPr>
          <w:rFonts w:hint="eastAsia" w:ascii="仿宋_GB2312" w:hAnsi="仿宋" w:eastAsia="仿宋_GB2312"/>
          <w:sz w:val="32"/>
          <w:szCs w:val="32"/>
          <w:highlight w:val="none"/>
          <w:lang w:val="en-US" w:eastAsia="zh-CN"/>
        </w:rPr>
        <w:t>考生必须在规定时间内登录“新疆轻工职业技术学院招生与就业指导办公室”微信公众号或新疆轻工职业技术学院官方网站：www.xjqg.edu.cn查看拟录取公示结果，按时按要求登录</w:t>
      </w:r>
      <w:r>
        <w:rPr>
          <w:rFonts w:hint="eastAsia" w:ascii="仿宋_GB2312" w:hAnsi="仿宋" w:eastAsia="仿宋_GB2312"/>
          <w:sz w:val="32"/>
          <w:szCs w:val="32"/>
          <w:highlight w:val="none"/>
        </w:rPr>
        <w:t>新疆</w:t>
      </w:r>
      <w:r>
        <w:rPr>
          <w:rFonts w:hint="eastAsia" w:ascii="仿宋_GB2312" w:hAnsi="仿宋" w:eastAsia="仿宋_GB2312"/>
          <w:sz w:val="32"/>
          <w:szCs w:val="32"/>
          <w:highlight w:val="none"/>
          <w:lang w:eastAsia="zh-CN"/>
        </w:rPr>
        <w:t>教育考试院官方网站：</w:t>
      </w:r>
      <w:r>
        <w:rPr>
          <w:rFonts w:hint="eastAsia" w:ascii="仿宋_GB2312" w:hAnsi="仿宋" w:eastAsia="仿宋_GB2312"/>
          <w:sz w:val="32"/>
          <w:szCs w:val="32"/>
          <w:highlight w:val="none"/>
        </w:rPr>
        <w:t>www.xjzk.gov.cn，</w:t>
      </w:r>
      <w:r>
        <w:rPr>
          <w:rFonts w:hint="eastAsia" w:ascii="仿宋_GB2312" w:hAnsi="仿宋" w:eastAsia="仿宋_GB2312"/>
          <w:sz w:val="32"/>
          <w:szCs w:val="32"/>
          <w:highlight w:val="none"/>
          <w:lang w:eastAsia="zh-CN"/>
        </w:rPr>
        <w:t>进入</w:t>
      </w:r>
      <w:r>
        <w:rPr>
          <w:rFonts w:hint="eastAsia" w:ascii="仿宋_GB2312" w:hAnsi="仿宋" w:eastAsia="仿宋_GB2312"/>
          <w:sz w:val="32"/>
          <w:szCs w:val="32"/>
          <w:highlight w:val="none"/>
        </w:rPr>
        <w:t>新疆高职单独招生考试服务平台，点击“录取信息确认”按钮，选择是否同意录取</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点击“录取信息确认”按钮</w:t>
      </w:r>
      <w:r>
        <w:rPr>
          <w:rFonts w:hint="eastAsia" w:ascii="仿宋_GB2312" w:hAnsi="仿宋" w:eastAsia="仿宋_GB2312"/>
          <w:sz w:val="32"/>
          <w:szCs w:val="32"/>
          <w:highlight w:val="none"/>
          <w:lang w:eastAsia="zh-CN"/>
        </w:rPr>
        <w:t>的考生，我院将不再做退档处理</w:t>
      </w:r>
      <w:r>
        <w:rPr>
          <w:rFonts w:hint="eastAsia" w:ascii="仿宋_GB2312" w:hAnsi="仿宋" w:eastAsia="仿宋_GB2312"/>
          <w:sz w:val="32"/>
          <w:szCs w:val="32"/>
          <w:highlight w:val="none"/>
        </w:rPr>
        <w:t>。未点击“录取信息确认”按钮</w:t>
      </w:r>
      <w:r>
        <w:rPr>
          <w:rFonts w:hint="eastAsia" w:ascii="仿宋_GB2312" w:hAnsi="仿宋" w:eastAsia="仿宋_GB2312"/>
          <w:sz w:val="32"/>
          <w:szCs w:val="32"/>
          <w:highlight w:val="none"/>
          <w:lang w:eastAsia="zh-CN"/>
        </w:rPr>
        <w:t>的考生</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则</w:t>
      </w:r>
      <w:r>
        <w:rPr>
          <w:rFonts w:hint="eastAsia" w:ascii="仿宋_GB2312" w:hAnsi="仿宋" w:eastAsia="仿宋_GB2312"/>
          <w:sz w:val="32"/>
          <w:szCs w:val="32"/>
          <w:highlight w:val="none"/>
        </w:rPr>
        <w:t>视为放弃</w:t>
      </w:r>
      <w:r>
        <w:rPr>
          <w:rFonts w:hint="eastAsia" w:ascii="仿宋_GB2312" w:hAnsi="仿宋" w:eastAsia="仿宋_GB2312"/>
          <w:sz w:val="32"/>
          <w:szCs w:val="32"/>
          <w:highlight w:val="none"/>
          <w:lang w:eastAsia="zh-CN"/>
        </w:rPr>
        <w:t>被我院</w:t>
      </w:r>
      <w:r>
        <w:rPr>
          <w:rFonts w:hint="eastAsia" w:ascii="仿宋_GB2312" w:hAnsi="仿宋" w:eastAsia="仿宋_GB2312"/>
          <w:sz w:val="32"/>
          <w:szCs w:val="32"/>
          <w:highlight w:val="none"/>
        </w:rPr>
        <w:t>高职单招录取</w:t>
      </w:r>
      <w:r>
        <w:rPr>
          <w:rFonts w:hint="eastAsia" w:ascii="仿宋_GB2312" w:hAnsi="仿宋" w:eastAsia="仿宋_GB2312"/>
          <w:sz w:val="32"/>
          <w:szCs w:val="32"/>
          <w:highlight w:val="none"/>
          <w:lang w:eastAsia="zh-CN"/>
        </w:rPr>
        <w:t>资格</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sz w:val="32"/>
          <w:szCs w:val="32"/>
          <w:lang w:eastAsia="zh-CN" w:bidi="ar"/>
        </w:rPr>
      </w:pPr>
      <w:r>
        <w:rPr>
          <w:rFonts w:hint="eastAsia" w:ascii="仿宋_GB2312" w:hAnsi="仿宋_GB2312" w:eastAsia="仿宋_GB2312" w:cs="仿宋_GB2312"/>
          <w:b/>
          <w:sz w:val="32"/>
          <w:szCs w:val="32"/>
          <w:lang w:eastAsia="zh-CN" w:bidi="ar"/>
        </w:rPr>
        <w:t>七、学费及住宿费标准</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1.学费3300元/年（理工类、外语类）、3000元/年（财经类）、2900元/年（文科类），学制3年。</w:t>
      </w:r>
    </w:p>
    <w:p>
      <w:pPr>
        <w:pStyle w:val="2"/>
        <w:numPr>
          <w:ilvl w:val="0"/>
          <w:numId w:val="0"/>
        </w:numPr>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2.中泰学院各专业学费4800元/年，学制3年。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.住宿费:600元/年、800元/年、1000元/年三个标准。</w:t>
      </w:r>
    </w:p>
    <w:p>
      <w:pPr>
        <w:pStyle w:val="2"/>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4.预交教材费：500元/年（按实际费用多退少补）。</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sz w:val="32"/>
          <w:szCs w:val="32"/>
          <w:lang w:eastAsia="zh-CN" w:bidi="ar"/>
        </w:rPr>
      </w:pPr>
      <w:r>
        <w:rPr>
          <w:rFonts w:hint="eastAsia" w:ascii="仿宋_GB2312" w:hAnsi="仿宋_GB2312" w:eastAsia="仿宋_GB2312" w:cs="仿宋_GB2312"/>
          <w:b/>
          <w:sz w:val="32"/>
          <w:szCs w:val="32"/>
          <w:lang w:eastAsia="zh-CN" w:bidi="ar"/>
        </w:rPr>
        <w:t>八、奖助措施</w:t>
      </w:r>
    </w:p>
    <w:p>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学院具有完善的奖助学金制度，并为特困生提供勤工助学岗位。</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1.高校国家奖学金：8000元/年。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2.高校自治区人民励志奖学金：6000元/年。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3.高校国家励志奖学金：5000元/年。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4.高校国家助学金：一等4400元/年、二等3300元/年、三等2200元/年。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5.自治区人民政府高校助学金：一等3000元/年、二等2000元/年、三等1000元/年。</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6.学院奖学金：一等2000元/年、二等1000元/年、三等500元/年。</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hint="eastAsia" w:ascii="仿宋_GB2312" w:hAnsi="仿宋_GB2312" w:eastAsia="仿宋_GB2312" w:cs="仿宋_GB2312"/>
          <w:b/>
          <w:sz w:val="32"/>
          <w:szCs w:val="32"/>
          <w:lang w:eastAsia="zh-CN" w:bidi="ar"/>
        </w:rPr>
      </w:pPr>
      <w:r>
        <w:rPr>
          <w:rFonts w:hint="eastAsia" w:ascii="仿宋_GB2312" w:hAnsi="仿宋_GB2312" w:eastAsia="仿宋_GB2312" w:cs="仿宋_GB2312"/>
          <w:b/>
          <w:sz w:val="32"/>
          <w:szCs w:val="32"/>
          <w:lang w:eastAsia="zh-CN" w:bidi="ar"/>
        </w:rPr>
        <w:t xml:space="preserve">九、毕业证 </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（一）毕业时颁发教育部电子注册的新疆轻工职业技术学院全日制普通大专毕业证书。</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eastAsia="仿宋_GB2312"/>
          <w:b/>
          <w:sz w:val="24"/>
        </w:rPr>
      </w:pPr>
      <w:r>
        <w:rPr>
          <w:rFonts w:hint="eastAsia" w:ascii="仿宋_GB2312" w:hAnsi="仿宋" w:eastAsia="仿宋_GB2312"/>
          <w:sz w:val="32"/>
          <w:szCs w:val="32"/>
          <w:lang w:val="en-US" w:eastAsia="zh-CN"/>
        </w:rPr>
        <w:t>（二）优秀毕业生经推荐可参加直升本考试，符合条件的可升入本科学习，成绩合格者获取本科院校相关学士学位及本科毕业证书。</w:t>
      </w: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eastAsia="zh-CN" w:bidi="ar"/>
        </w:rPr>
      </w:pPr>
    </w:p>
    <w:p>
      <w:pPr>
        <w:keepNext w:val="0"/>
        <w:keepLines w:val="0"/>
        <w:pageBreakBefore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eastAsia="zh-CN" w:bidi="ar"/>
        </w:rPr>
      </w:pPr>
      <w:r>
        <w:rPr>
          <w:rFonts w:hint="eastAsia" w:ascii="仿宋_GB2312" w:hAnsi="仿宋_GB2312" w:eastAsia="仿宋_GB2312" w:cs="仿宋_GB2312"/>
          <w:b/>
          <w:sz w:val="32"/>
          <w:szCs w:val="32"/>
          <w:lang w:eastAsia="zh-CN" w:bidi="ar"/>
        </w:rPr>
        <w:t>十、招生工作办公室联系方式</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 系 人：阿老师、胡老师、安老师，卡老师</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咨 询 电 话：0991-6850027（传真）、6860800</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监督举报电话：0991-6850034</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hAnsi="仿宋" w:eastAsia="仿宋_GB2312"/>
          <w:sz w:val="32"/>
          <w:szCs w:val="32"/>
          <w:lang w:val="de-DE" w:eastAsia="zh-CN"/>
        </w:rPr>
      </w:pPr>
      <w:r>
        <w:rPr>
          <w:rFonts w:hint="eastAsia" w:ascii="仿宋_GB2312" w:hAnsi="仿宋" w:eastAsia="仿宋_GB2312"/>
          <w:sz w:val="32"/>
          <w:szCs w:val="32"/>
          <w:lang w:val="en-US" w:eastAsia="zh-CN"/>
        </w:rPr>
        <w:t>网        址：http：//www.xjqg.edu.cn</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eastAsia="仿宋_GB2312"/>
          <w:b/>
          <w:sz w:val="24"/>
        </w:rPr>
      </w:pPr>
      <w:r>
        <w:rPr>
          <w:rFonts w:hint="eastAsia" w:ascii="仿宋_GB2312" w:hAnsi="仿宋" w:eastAsia="仿宋_GB2312"/>
          <w:sz w:val="32"/>
          <w:szCs w:val="32"/>
          <w:lang w:val="en-US" w:eastAsia="zh-CN"/>
        </w:rPr>
        <w:t>通讯地址：乌鲁木齐市米东区乐民路1023号新疆轻工职业技术学院招生与就业指导办公室。邮政编码：830021</w:t>
      </w:r>
    </w:p>
    <w:p>
      <w:pPr>
        <w:rPr>
          <w:rFonts w:hint="eastAsia"/>
          <w:b w:val="0"/>
          <w:bCs/>
          <w:i w:val="0"/>
          <w:iCs w:val="0"/>
          <w:lang w:eastAsia="zh-CN"/>
        </w:rPr>
      </w:pPr>
    </w:p>
    <w:p>
      <w:pPr>
        <w:keepNext w:val="0"/>
        <w:keepLines w:val="0"/>
        <w:pageBreakBefore w:val="0"/>
        <w:kinsoku/>
        <w:wordWrap/>
        <w:overflowPunct/>
        <w:topLinePunct w:val="0"/>
        <w:autoSpaceDE/>
        <w:autoSpaceDN/>
        <w:bidi w:val="0"/>
        <w:adjustRightInd/>
        <w:snapToGrid w:val="0"/>
        <w:spacing w:line="600" w:lineRule="exact"/>
        <w:ind w:right="0" w:rightChars="0"/>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新疆轻工职业技术学院招生与就业指导办公室官方</w:t>
      </w:r>
    </w:p>
    <w:p>
      <w:pPr>
        <w:keepNext w:val="0"/>
        <w:keepLines w:val="0"/>
        <w:pageBreakBefore w:val="0"/>
        <w:kinsoku/>
        <w:wordWrap/>
        <w:overflowPunct/>
        <w:topLinePunct w:val="0"/>
        <w:autoSpaceDE/>
        <w:autoSpaceDN/>
        <w:bidi w:val="0"/>
        <w:adjustRightInd/>
        <w:snapToGrid w:val="0"/>
        <w:spacing w:line="600" w:lineRule="exact"/>
        <w:ind w:right="0" w:rightChars="0"/>
        <w:jc w:val="center"/>
        <w:rPr>
          <w:rFonts w:hint="eastAsia" w:ascii="仿宋_GB2312" w:eastAsia="仿宋_GB2312"/>
          <w:sz w:val="18"/>
          <w:szCs w:val="18"/>
          <w:highlight w:val="none"/>
          <w:lang w:eastAsia="zh-CN"/>
        </w:rPr>
      </w:pPr>
      <w:r>
        <w:rPr>
          <w:rFonts w:hint="eastAsia" w:ascii="仿宋_GB2312" w:hAnsi="仿宋" w:eastAsia="仿宋_GB2312"/>
          <w:sz w:val="28"/>
          <w:szCs w:val="28"/>
          <w:highlight w:val="none"/>
          <w:lang w:val="en-US" w:eastAsia="zh-CN"/>
        </w:rPr>
        <w:t>微信公众号（信息发布平台，非考试平台）</w:t>
      </w:r>
    </w:p>
    <w:p>
      <w:pPr>
        <w:pStyle w:val="2"/>
        <w:rPr>
          <w:rFonts w:hint="eastAsia"/>
          <w:lang w:eastAsia="zh-CN"/>
        </w:rPr>
      </w:pPr>
      <w:r>
        <w:rPr>
          <w:rFonts w:hint="eastAsia" w:ascii="仿宋_GB2312" w:eastAsia="仿宋_GB2312"/>
          <w:b w:val="0"/>
          <w:bCs w:val="0"/>
          <w:sz w:val="30"/>
          <w:szCs w:val="30"/>
          <w:lang w:eastAsia="zh-CN"/>
        </w:rPr>
        <w:drawing>
          <wp:anchor distT="0" distB="0" distL="114300" distR="114300" simplePos="0" relativeHeight="251661312" behindDoc="0" locked="0" layoutInCell="1" allowOverlap="1">
            <wp:simplePos x="0" y="0"/>
            <wp:positionH relativeFrom="column">
              <wp:posOffset>1979295</wp:posOffset>
            </wp:positionH>
            <wp:positionV relativeFrom="paragraph">
              <wp:posOffset>175895</wp:posOffset>
            </wp:positionV>
            <wp:extent cx="1879600" cy="1936115"/>
            <wp:effectExtent l="0" t="0" r="6350" b="6985"/>
            <wp:wrapNone/>
            <wp:docPr id="5" name="图片 2" descr="招生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招生办"/>
                    <pic:cNvPicPr>
                      <a:picLocks noChangeAspect="1"/>
                    </pic:cNvPicPr>
                  </pic:nvPicPr>
                  <pic:blipFill>
                    <a:blip r:embed="rId6"/>
                    <a:stretch>
                      <a:fillRect/>
                    </a:stretch>
                  </pic:blipFill>
                  <pic:spPr>
                    <a:xfrm>
                      <a:off x="0" y="0"/>
                      <a:ext cx="1879600" cy="1936115"/>
                    </a:xfrm>
                    <a:prstGeom prst="rect">
                      <a:avLst/>
                    </a:prstGeom>
                    <a:noFill/>
                    <a:ln>
                      <a:noFill/>
                    </a:ln>
                  </pic:spPr>
                </pic:pic>
              </a:graphicData>
            </a:graphic>
          </wp:anchor>
        </w:drawing>
      </w:r>
    </w:p>
    <w:sectPr>
      <w:pgSz w:w="11906" w:h="16838"/>
      <w:pgMar w:top="1077" w:right="1077" w:bottom="1077" w:left="1077"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747BB"/>
    <w:multiLevelType w:val="singleLevel"/>
    <w:tmpl w:val="E6E747BB"/>
    <w:lvl w:ilvl="0" w:tentative="0">
      <w:start w:val="6"/>
      <w:numFmt w:val="chineseCounting"/>
      <w:suff w:val="nothing"/>
      <w:lvlText w:val="%1、"/>
      <w:lvlJc w:val="left"/>
      <w:rPr>
        <w:rFonts w:hint="eastAsia"/>
      </w:rPr>
    </w:lvl>
  </w:abstractNum>
  <w:abstractNum w:abstractNumId="1">
    <w:nsid w:val="67C01A9E"/>
    <w:multiLevelType w:val="singleLevel"/>
    <w:tmpl w:val="67C01A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ED"/>
    <w:rsid w:val="00237A6E"/>
    <w:rsid w:val="00577B46"/>
    <w:rsid w:val="00686B23"/>
    <w:rsid w:val="00C847FE"/>
    <w:rsid w:val="00FA5FED"/>
    <w:rsid w:val="020E1BC1"/>
    <w:rsid w:val="039217B0"/>
    <w:rsid w:val="045D72C7"/>
    <w:rsid w:val="048D459A"/>
    <w:rsid w:val="04950D4F"/>
    <w:rsid w:val="05283431"/>
    <w:rsid w:val="057817B9"/>
    <w:rsid w:val="06A42F8B"/>
    <w:rsid w:val="06AC5AB4"/>
    <w:rsid w:val="073A569E"/>
    <w:rsid w:val="07571DAC"/>
    <w:rsid w:val="07A86AAB"/>
    <w:rsid w:val="084367D4"/>
    <w:rsid w:val="09931095"/>
    <w:rsid w:val="0A6E1238"/>
    <w:rsid w:val="0AFA0737"/>
    <w:rsid w:val="0B2A0C6F"/>
    <w:rsid w:val="0BD45B9A"/>
    <w:rsid w:val="0DA33F9D"/>
    <w:rsid w:val="0DAF374D"/>
    <w:rsid w:val="0EE26D46"/>
    <w:rsid w:val="0F026AA1"/>
    <w:rsid w:val="0F711E78"/>
    <w:rsid w:val="0FF54858"/>
    <w:rsid w:val="10215838"/>
    <w:rsid w:val="116B3023"/>
    <w:rsid w:val="11F951E3"/>
    <w:rsid w:val="12002C09"/>
    <w:rsid w:val="121D1E44"/>
    <w:rsid w:val="12A8795F"/>
    <w:rsid w:val="12B502CE"/>
    <w:rsid w:val="12BE53D5"/>
    <w:rsid w:val="13082AF4"/>
    <w:rsid w:val="14C50C9C"/>
    <w:rsid w:val="14D709D0"/>
    <w:rsid w:val="15593193"/>
    <w:rsid w:val="15655FDB"/>
    <w:rsid w:val="16AB3EC2"/>
    <w:rsid w:val="17516817"/>
    <w:rsid w:val="17985C71"/>
    <w:rsid w:val="18047D2E"/>
    <w:rsid w:val="18092605"/>
    <w:rsid w:val="1833416F"/>
    <w:rsid w:val="190A1374"/>
    <w:rsid w:val="195E521C"/>
    <w:rsid w:val="19CA465F"/>
    <w:rsid w:val="1A136006"/>
    <w:rsid w:val="1A143B2C"/>
    <w:rsid w:val="1A2B0149"/>
    <w:rsid w:val="1AF743F8"/>
    <w:rsid w:val="1B577DA2"/>
    <w:rsid w:val="1B993C3C"/>
    <w:rsid w:val="1BC0585B"/>
    <w:rsid w:val="1C8261A0"/>
    <w:rsid w:val="1C954255"/>
    <w:rsid w:val="1DB418AE"/>
    <w:rsid w:val="1DC60818"/>
    <w:rsid w:val="20427645"/>
    <w:rsid w:val="206749B4"/>
    <w:rsid w:val="21352D06"/>
    <w:rsid w:val="22557B36"/>
    <w:rsid w:val="22AA14D2"/>
    <w:rsid w:val="23251A24"/>
    <w:rsid w:val="24155166"/>
    <w:rsid w:val="24284DA4"/>
    <w:rsid w:val="2446347C"/>
    <w:rsid w:val="24E63888"/>
    <w:rsid w:val="250F51D5"/>
    <w:rsid w:val="268F110A"/>
    <w:rsid w:val="26E34FB2"/>
    <w:rsid w:val="270E64D3"/>
    <w:rsid w:val="27AD6EC3"/>
    <w:rsid w:val="281C4C20"/>
    <w:rsid w:val="28777EC2"/>
    <w:rsid w:val="289447B6"/>
    <w:rsid w:val="292A336C"/>
    <w:rsid w:val="294A30C6"/>
    <w:rsid w:val="295E53E0"/>
    <w:rsid w:val="29F6324E"/>
    <w:rsid w:val="2C902F02"/>
    <w:rsid w:val="2C92725E"/>
    <w:rsid w:val="2CB216AE"/>
    <w:rsid w:val="2CE01402"/>
    <w:rsid w:val="2CF15C51"/>
    <w:rsid w:val="2DE81100"/>
    <w:rsid w:val="2E5D564A"/>
    <w:rsid w:val="2FA258C5"/>
    <w:rsid w:val="2FAA74F0"/>
    <w:rsid w:val="30E67B79"/>
    <w:rsid w:val="31327262"/>
    <w:rsid w:val="313A7EC4"/>
    <w:rsid w:val="32221995"/>
    <w:rsid w:val="322C52E9"/>
    <w:rsid w:val="32C47205"/>
    <w:rsid w:val="32EC28B8"/>
    <w:rsid w:val="33875653"/>
    <w:rsid w:val="33984043"/>
    <w:rsid w:val="34970771"/>
    <w:rsid w:val="36145188"/>
    <w:rsid w:val="36E25286"/>
    <w:rsid w:val="37531CE0"/>
    <w:rsid w:val="37A662B4"/>
    <w:rsid w:val="38204830"/>
    <w:rsid w:val="3AA20FB4"/>
    <w:rsid w:val="3B497682"/>
    <w:rsid w:val="3BF27D19"/>
    <w:rsid w:val="3D7F55DD"/>
    <w:rsid w:val="3E6B3DB3"/>
    <w:rsid w:val="40672358"/>
    <w:rsid w:val="41546D80"/>
    <w:rsid w:val="4185518C"/>
    <w:rsid w:val="41D81760"/>
    <w:rsid w:val="424C5CAA"/>
    <w:rsid w:val="424E557E"/>
    <w:rsid w:val="427D40B5"/>
    <w:rsid w:val="43707776"/>
    <w:rsid w:val="44254A04"/>
    <w:rsid w:val="44E0203B"/>
    <w:rsid w:val="46226C7C"/>
    <w:rsid w:val="464C44CA"/>
    <w:rsid w:val="468F312C"/>
    <w:rsid w:val="477B5067"/>
    <w:rsid w:val="48623B31"/>
    <w:rsid w:val="49095130"/>
    <w:rsid w:val="495F62C2"/>
    <w:rsid w:val="4A25750C"/>
    <w:rsid w:val="4A431740"/>
    <w:rsid w:val="4A8B6DED"/>
    <w:rsid w:val="4A8D5EE6"/>
    <w:rsid w:val="4AE178D7"/>
    <w:rsid w:val="4C3E3999"/>
    <w:rsid w:val="4C714C8A"/>
    <w:rsid w:val="4D221AE1"/>
    <w:rsid w:val="4D4B40AD"/>
    <w:rsid w:val="4DC808DA"/>
    <w:rsid w:val="4E93713A"/>
    <w:rsid w:val="4EAD2E32"/>
    <w:rsid w:val="4ED1072C"/>
    <w:rsid w:val="4EFF657E"/>
    <w:rsid w:val="4FCB2904"/>
    <w:rsid w:val="4FCE41A2"/>
    <w:rsid w:val="50966A6E"/>
    <w:rsid w:val="51591BCF"/>
    <w:rsid w:val="527E1EAF"/>
    <w:rsid w:val="53043E75"/>
    <w:rsid w:val="53142A66"/>
    <w:rsid w:val="54E57FC4"/>
    <w:rsid w:val="57931F59"/>
    <w:rsid w:val="585B5F86"/>
    <w:rsid w:val="585F0399"/>
    <w:rsid w:val="58EA0B58"/>
    <w:rsid w:val="5930071B"/>
    <w:rsid w:val="594F433C"/>
    <w:rsid w:val="5ABA5A4E"/>
    <w:rsid w:val="5C02145B"/>
    <w:rsid w:val="5C401F83"/>
    <w:rsid w:val="5C6739B4"/>
    <w:rsid w:val="5C853E3A"/>
    <w:rsid w:val="5CA93F38"/>
    <w:rsid w:val="5CBC627A"/>
    <w:rsid w:val="5D805594"/>
    <w:rsid w:val="5DFD637E"/>
    <w:rsid w:val="5F942D12"/>
    <w:rsid w:val="606A74FC"/>
    <w:rsid w:val="60DB671F"/>
    <w:rsid w:val="6181388D"/>
    <w:rsid w:val="6195699E"/>
    <w:rsid w:val="620D6760"/>
    <w:rsid w:val="6220263B"/>
    <w:rsid w:val="63273E9D"/>
    <w:rsid w:val="63473BF7"/>
    <w:rsid w:val="634A20DA"/>
    <w:rsid w:val="63D75C1A"/>
    <w:rsid w:val="658A426F"/>
    <w:rsid w:val="66630D48"/>
    <w:rsid w:val="666A0329"/>
    <w:rsid w:val="67F0485E"/>
    <w:rsid w:val="68294213"/>
    <w:rsid w:val="68DC4DE2"/>
    <w:rsid w:val="690D1E38"/>
    <w:rsid w:val="6958220D"/>
    <w:rsid w:val="6C2C60C4"/>
    <w:rsid w:val="6CBF5146"/>
    <w:rsid w:val="6E1312A6"/>
    <w:rsid w:val="6EEF1D13"/>
    <w:rsid w:val="6FF13869"/>
    <w:rsid w:val="70514307"/>
    <w:rsid w:val="7064403B"/>
    <w:rsid w:val="71F70889"/>
    <w:rsid w:val="731A30D6"/>
    <w:rsid w:val="734D7008"/>
    <w:rsid w:val="739E7864"/>
    <w:rsid w:val="73C53042"/>
    <w:rsid w:val="73D74B24"/>
    <w:rsid w:val="73E212B8"/>
    <w:rsid w:val="745A70D0"/>
    <w:rsid w:val="747D391D"/>
    <w:rsid w:val="74B86703"/>
    <w:rsid w:val="74D80B53"/>
    <w:rsid w:val="75EA6D90"/>
    <w:rsid w:val="771A5453"/>
    <w:rsid w:val="78191BAF"/>
    <w:rsid w:val="786077DD"/>
    <w:rsid w:val="789B0816"/>
    <w:rsid w:val="78B10A4A"/>
    <w:rsid w:val="78FD75A3"/>
    <w:rsid w:val="7A1044DA"/>
    <w:rsid w:val="7A71000D"/>
    <w:rsid w:val="7AB006D4"/>
    <w:rsid w:val="7B03118F"/>
    <w:rsid w:val="7B4778B5"/>
    <w:rsid w:val="7C3760E1"/>
    <w:rsid w:val="7CBE7529"/>
    <w:rsid w:val="7D1D5C9D"/>
    <w:rsid w:val="7DC600E3"/>
    <w:rsid w:val="7DCD4A86"/>
    <w:rsid w:val="7E85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1"/>
      <w:szCs w:val="31"/>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123472"/>
      <w:u w:val="none"/>
    </w:rPr>
  </w:style>
  <w:style w:type="character" w:styleId="8">
    <w:name w:val="Hyperlink"/>
    <w:basedOn w:val="6"/>
    <w:qFormat/>
    <w:uiPriority w:val="0"/>
    <w:rPr>
      <w:color w:val="12347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2022-03-02T04:38:00Z</dcterms:created>
  <dc:creator>Administrator</dc:creator>
  <cp:lastModifiedBy>Administrator</cp:lastModifiedBy>
  <cp:lastPrinted>2022-03-30T04:03:00Z</cp:lastPrinted>
  <dcterms:modified xsi:type="dcterms:W3CDTF">2022-04-01T15:31:39Z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F1D1BCE3879A4F1591F25F8C3989275E</vt:lpwstr>
  </property>
</Properties>
</file>