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E4CD">
      <w:pPr>
        <w:spacing w:before="146" w:line="217" w:lineRule="auto"/>
        <w:ind w:left="1005" w:right="489" w:hanging="36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37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37"/>
          <w:sz w:val="44"/>
          <w:szCs w:val="44"/>
        </w:rPr>
        <w:t>关于做好国家标准化管理委员会关于征集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5"/>
          <w:sz w:val="44"/>
          <w:szCs w:val="44"/>
        </w:rPr>
        <w:t>2025年国家标准化试点项目工作的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5"/>
          <w:sz w:val="44"/>
          <w:szCs w:val="44"/>
          <w:lang w:eastAsia="zh-CN"/>
        </w:rPr>
        <w:t>通知</w:t>
      </w:r>
    </w:p>
    <w:p w14:paraId="289E3BCD">
      <w:pPr>
        <w:spacing w:line="311" w:lineRule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241A099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各学院（部）、处室：</w:t>
      </w:r>
    </w:p>
    <w:p w14:paraId="4EE2D2ED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  <w:t>为贯彻落实《标准化发展纲要》,进一步发挥标准</w:t>
      </w:r>
      <w:r>
        <w:rPr>
          <w:rFonts w:hint="eastAsia" w:ascii="方正仿宋_GB2312" w:hAnsi="方正仿宋_GB2312" w:eastAsia="方正仿宋_GB2312" w:cs="方正仿宋_GB2312"/>
          <w:spacing w:val="18"/>
          <w:sz w:val="32"/>
          <w:szCs w:val="32"/>
        </w:rPr>
        <w:t>化试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</w:rPr>
        <w:t>在推动标准实施、收集标准需求和推广标准化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经验等方面的作用，国家标准委印发了《国家标准化管理委员会关于征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集2025年度国家标准化试点项目的通知》(国标委发〔2025〕</w:t>
      </w:r>
      <w:r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  <w:t>16号)(以下简称《通知》),决</w:t>
      </w:r>
      <w:r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  <w:t>定向各地集中征集一批2025年度国家标准试点项目。</w:t>
      </w:r>
    </w:p>
    <w:p w14:paraId="1F24A807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  <w:t>现将有关要求通知如下：</w:t>
      </w:r>
    </w:p>
    <w:p w14:paraId="1DB12435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一、试点项目遵循公开征集、自愿申报，因地制宜、先行先试，动态管理、注重实效的原则，注重发挥基层首创精神，着重加强经验交流，避免增加基层负担。</w:t>
      </w:r>
    </w:p>
    <w:p w14:paraId="21A286F8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二、本年度围绕智慧农业、碳排放、高新技术、服务业、基本公共服务、社会管理与公共服务领域征集一批试点项目(具体见附件)。各地方应结合特色产业和优势领域择优推荐备选试点项目，总数不超6个(联合部门下达的司法行政、卫生健康专项试点可额外推荐2个),同一领域不超2个。</w:t>
      </w:r>
    </w:p>
    <w:p w14:paraId="5A981B08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三、试点项目承担单位应具备独立法人资格，具有标准化工作基础和能力，无不良信用记录。国家标准委将对承担单位资格、试点领域范围、标准化工作基础、试点任务以及工作目标设置等进行审核，对符合要求的下达试点项目建设任务。</w:t>
      </w:r>
    </w:p>
    <w:p w14:paraId="0105E553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四、试点项目建设周期为2026年—2027年，主要通过分析工作需求、梳理适用标准、建立标准体系、补充制定标准、标准实施应用、持续改进标准等相关标准化活动，推动标准有效实施、探索发现标准需求和总结推广标准化经验等。</w:t>
      </w:r>
    </w:p>
    <w:p w14:paraId="4AF601AB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五、试点项目建设期内，承担单位应于每年11月底前提交年度工作总结，经省级标准化行政主管部门审核后报送国家标准委。</w:t>
      </w:r>
    </w:p>
    <w:p w14:paraId="1179A1C7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六、试点项目建设期满后，承担单位应对照《国家标准化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试点项目自评表》开展自我评价并形成自评报告，经省级标准化行政主管部门审核后提交国家标准委。</w:t>
      </w:r>
    </w:p>
    <w:p w14:paraId="5CE4B7D0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七、国家标准委将分领域、分地区组织试点项目经验交流活动，组织有关试点单位通过实地参观、工作讲解、座谈交流等方式进一步深化试点项目经验总结、提炼和推广。</w:t>
      </w:r>
    </w:p>
    <w:p w14:paraId="738D13D5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八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为减轻基层负担、提高工作效率，国家标准委开发了国家标准化试点项目管理信息系统(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instrText xml:space="preserve"> HYPERLINK "https://sfq.sacinfo.org.cn)," </w:instrTex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https://sfq.sacinfo.org.cn),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试点项目的申报、审核、管理等工作将依托该信息系统开展，《国家标准化试点项目申报书》《国家标准化试点项目自评表》可通过系统下载。</w:t>
      </w:r>
    </w:p>
    <w:p w14:paraId="1A33708E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pacing w:val="12"/>
          <w:sz w:val="32"/>
          <w:szCs w:val="32"/>
        </w:rPr>
        <w:t>请于2025年6月</w:t>
      </w:r>
      <w:r>
        <w:rPr>
          <w:rFonts w:hint="eastAsia" w:ascii="方正仿宋_GB2312" w:hAnsi="方正仿宋_GB2312" w:eastAsia="方正仿宋_GB2312" w:cs="方正仿宋_GB2312"/>
          <w:color w:val="FF0000"/>
          <w:spacing w:val="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FF0000"/>
          <w:spacing w:val="12"/>
          <w:sz w:val="32"/>
          <w:szCs w:val="32"/>
        </w:rPr>
        <w:t>日前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，将申报材料纸质版一式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份，电子版一份)报送至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科研处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。</w:t>
      </w:r>
    </w:p>
    <w:p w14:paraId="40396F2A">
      <w:pPr>
        <w:pStyle w:val="3"/>
        <w:spacing w:before="214" w:line="361" w:lineRule="auto"/>
        <w:ind w:left="275" w:right="15" w:firstLine="580"/>
        <w:jc w:val="both"/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未尽事宜请联系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科研处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。</w:t>
      </w:r>
    </w:p>
    <w:p w14:paraId="7863790F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en-US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val="en-US" w:eastAsia="zh-CN"/>
        </w:rPr>
        <w:t xml:space="preserve">                          2025年5月21日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*KSLHRFQJHB0_31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RVDAEPXM0_28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*KSKUMBJBJZ0_26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D3AE71-CB40-4952-9C3F-1E0AD04869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BB94E78-517C-48B3-BF05-83BB346455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1CAA3">
    <w:pPr>
      <w:spacing w:before="1" w:line="232" w:lineRule="auto"/>
      <w:ind w:left="7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-5--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67050"/>
    <w:rsid w:val="130B7EEE"/>
    <w:rsid w:val="15D13671"/>
    <w:rsid w:val="1B490FEC"/>
    <w:rsid w:val="1C8251FE"/>
    <w:rsid w:val="1CCC4B92"/>
    <w:rsid w:val="22ED6DD3"/>
    <w:rsid w:val="294923E1"/>
    <w:rsid w:val="2E9E59F1"/>
    <w:rsid w:val="431C742A"/>
    <w:rsid w:val="468B5E86"/>
    <w:rsid w:val="70C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kyc02</dc:creator>
  <cp:lastModifiedBy>任任</cp:lastModifiedBy>
  <dcterms:modified xsi:type="dcterms:W3CDTF">2025-05-21T06:59:06Z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eyJoZGlkIjoiN2EwZDUxYmU2MzRmZjdjMzEwOGFhYTc2NGUzZTBiOTciLCJ1c2VySWQiOiI1MTI3NTE1OTIifQ==</vt:lpwstr>
  </property>
  <property fmtid="{D5CDD505-2E9C-101B-9397-08002B2CF9AE}" pid="4" name="ICV">
    <vt:lpwstr>4D0F2DCD7826499CB46B72D4C55FACA8_12</vt:lpwstr>
  </property>
</Properties>
</file>